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r w:rsidRPr="00191BC9">
        <w:rPr>
          <w:rFonts w:ascii="Arial" w:eastAsia="Times New Roman" w:hAnsi="Arial" w:cs="Arial"/>
          <w:b/>
          <w:bCs/>
          <w:color w:val="333333"/>
          <w:sz w:val="39"/>
          <w:szCs w:val="39"/>
        </w:rPr>
        <w:t>Frequently Asked Questions</w:t>
      </w:r>
    </w:p>
    <w:p w:rsidR="00191BC9" w:rsidRPr="00191BC9" w:rsidRDefault="00CF6B8A" w:rsidP="00191BC9">
      <w:pPr>
        <w:numPr>
          <w:ilvl w:val="0"/>
          <w:numId w:val="1"/>
        </w:numPr>
        <w:spacing w:before="100" w:beforeAutospacing="1" w:after="100" w:afterAutospacing="1" w:line="240" w:lineRule="auto"/>
        <w:rPr>
          <w:rFonts w:ascii="Arial" w:eastAsia="Times New Roman" w:hAnsi="Arial" w:cs="Arial"/>
          <w:color w:val="333333"/>
          <w:sz w:val="21"/>
          <w:szCs w:val="21"/>
        </w:rPr>
      </w:pPr>
      <w:hyperlink r:id="rId5" w:anchor="Q1" w:history="1">
        <w:r w:rsidR="00191BC9" w:rsidRPr="00191BC9">
          <w:rPr>
            <w:rFonts w:ascii="Arial" w:eastAsia="Times New Roman" w:hAnsi="Arial" w:cs="Arial"/>
            <w:color w:val="652C90"/>
            <w:sz w:val="24"/>
            <w:szCs w:val="24"/>
            <w:u w:val="single"/>
          </w:rPr>
          <w:t>When do the new regulations go into effect?</w:t>
        </w:r>
      </w:hyperlink>
    </w:p>
    <w:p w:rsidR="00191BC9" w:rsidRPr="00191BC9" w:rsidRDefault="00CF6B8A" w:rsidP="00191BC9">
      <w:pPr>
        <w:numPr>
          <w:ilvl w:val="0"/>
          <w:numId w:val="1"/>
        </w:numPr>
        <w:spacing w:before="100" w:beforeAutospacing="1" w:after="100" w:afterAutospacing="1" w:line="240" w:lineRule="auto"/>
        <w:rPr>
          <w:rFonts w:ascii="Arial" w:eastAsia="Times New Roman" w:hAnsi="Arial" w:cs="Arial"/>
          <w:color w:val="333333"/>
          <w:sz w:val="21"/>
          <w:szCs w:val="21"/>
        </w:rPr>
      </w:pPr>
      <w:hyperlink r:id="rId6" w:anchor="Q2" w:history="1">
        <w:r w:rsidR="00191BC9" w:rsidRPr="00191BC9">
          <w:rPr>
            <w:rFonts w:ascii="Arial" w:eastAsia="Times New Roman" w:hAnsi="Arial" w:cs="Arial"/>
            <w:color w:val="652C90"/>
            <w:sz w:val="24"/>
            <w:szCs w:val="24"/>
            <w:u w:val="single"/>
          </w:rPr>
          <w:t>What are the new immunization dose requirements for school (TK/K-12)?</w:t>
        </w:r>
      </w:hyperlink>
    </w:p>
    <w:p w:rsidR="00191BC9" w:rsidRPr="00191BC9" w:rsidRDefault="00CF6B8A" w:rsidP="00191BC9">
      <w:pPr>
        <w:numPr>
          <w:ilvl w:val="0"/>
          <w:numId w:val="2"/>
        </w:numPr>
        <w:spacing w:before="100" w:beforeAutospacing="1" w:after="100" w:afterAutospacing="1" w:line="240" w:lineRule="auto"/>
        <w:rPr>
          <w:rFonts w:ascii="Arial" w:eastAsia="Times New Roman" w:hAnsi="Arial" w:cs="Arial"/>
          <w:color w:val="333333"/>
          <w:sz w:val="21"/>
          <w:szCs w:val="21"/>
        </w:rPr>
      </w:pPr>
      <w:hyperlink r:id="rId7" w:anchor="Q3" w:history="1">
        <w:r w:rsidR="00191BC9" w:rsidRPr="00191BC9">
          <w:rPr>
            <w:rFonts w:ascii="Arial" w:eastAsia="Times New Roman" w:hAnsi="Arial" w:cs="Arial"/>
            <w:color w:val="652C90"/>
            <w:sz w:val="24"/>
            <w:szCs w:val="24"/>
            <w:u w:val="single"/>
          </w:rPr>
          <w:t>What’s DIFFERENT about the new immunization dose requirements for school (TK/K-12)?</w:t>
        </w:r>
      </w:hyperlink>
    </w:p>
    <w:p w:rsidR="00191BC9" w:rsidRPr="00191BC9" w:rsidRDefault="00CF6B8A" w:rsidP="00191BC9">
      <w:pPr>
        <w:numPr>
          <w:ilvl w:val="0"/>
          <w:numId w:val="3"/>
        </w:numPr>
        <w:spacing w:before="100" w:beforeAutospacing="1" w:after="100" w:afterAutospacing="1" w:line="240" w:lineRule="auto"/>
        <w:rPr>
          <w:rFonts w:ascii="Arial" w:eastAsia="Times New Roman" w:hAnsi="Arial" w:cs="Arial"/>
          <w:color w:val="333333"/>
          <w:sz w:val="21"/>
          <w:szCs w:val="21"/>
        </w:rPr>
      </w:pPr>
      <w:hyperlink r:id="rId8" w:anchor="Q4" w:history="1">
        <w:r w:rsidR="00191BC9" w:rsidRPr="00191BC9">
          <w:rPr>
            <w:rFonts w:ascii="Arial" w:eastAsia="Times New Roman" w:hAnsi="Arial" w:cs="Arial"/>
            <w:color w:val="652C90"/>
            <w:sz w:val="24"/>
            <w:szCs w:val="24"/>
            <w:u w:val="single"/>
          </w:rPr>
          <w:t>What’s the SAME about the new immunization dose requirements for school (TK/K-12)?</w:t>
        </w:r>
      </w:hyperlink>
    </w:p>
    <w:p w:rsidR="00191BC9" w:rsidRPr="00191BC9" w:rsidRDefault="00CF6B8A" w:rsidP="00191BC9">
      <w:pPr>
        <w:numPr>
          <w:ilvl w:val="0"/>
          <w:numId w:val="4"/>
        </w:numPr>
        <w:spacing w:before="100" w:beforeAutospacing="1" w:after="100" w:afterAutospacing="1" w:line="240" w:lineRule="auto"/>
        <w:rPr>
          <w:rFonts w:ascii="Arial" w:eastAsia="Times New Roman" w:hAnsi="Arial" w:cs="Arial"/>
          <w:color w:val="333333"/>
          <w:sz w:val="21"/>
          <w:szCs w:val="21"/>
        </w:rPr>
      </w:pPr>
      <w:hyperlink r:id="rId9" w:anchor="Q5" w:history="1">
        <w:r w:rsidR="00191BC9" w:rsidRPr="00191BC9">
          <w:rPr>
            <w:rFonts w:ascii="Arial" w:eastAsia="Times New Roman" w:hAnsi="Arial" w:cs="Arial"/>
            <w:color w:val="652C90"/>
            <w:sz w:val="24"/>
            <w:szCs w:val="24"/>
            <w:u w:val="single"/>
          </w:rPr>
          <w:t>What’s DIFFERENT about the new immunization requirements for pre-kindergarten (child care or preschool)?</w:t>
        </w:r>
      </w:hyperlink>
    </w:p>
    <w:p w:rsidR="00191BC9" w:rsidRPr="00191BC9" w:rsidRDefault="00CF6B8A" w:rsidP="00191BC9">
      <w:pPr>
        <w:numPr>
          <w:ilvl w:val="0"/>
          <w:numId w:val="5"/>
        </w:numPr>
        <w:spacing w:before="100" w:beforeAutospacing="1" w:after="100" w:afterAutospacing="1" w:line="240" w:lineRule="auto"/>
        <w:rPr>
          <w:rFonts w:ascii="Arial" w:eastAsia="Times New Roman" w:hAnsi="Arial" w:cs="Arial"/>
          <w:color w:val="333333"/>
          <w:sz w:val="21"/>
          <w:szCs w:val="21"/>
        </w:rPr>
      </w:pPr>
      <w:hyperlink r:id="rId10" w:anchor="Q6" w:history="1">
        <w:r w:rsidR="00191BC9" w:rsidRPr="00191BC9">
          <w:rPr>
            <w:rFonts w:ascii="Arial" w:eastAsia="Times New Roman" w:hAnsi="Arial" w:cs="Arial"/>
            <w:color w:val="652C90"/>
            <w:sz w:val="24"/>
            <w:szCs w:val="24"/>
            <w:u w:val="single"/>
          </w:rPr>
          <w:t>Where can I find the immunization regulations?</w:t>
        </w:r>
      </w:hyperlink>
    </w:p>
    <w:p w:rsidR="00191BC9" w:rsidRPr="00191BC9" w:rsidRDefault="00CF6B8A" w:rsidP="00191BC9">
      <w:pPr>
        <w:numPr>
          <w:ilvl w:val="0"/>
          <w:numId w:val="6"/>
        </w:numPr>
        <w:spacing w:before="100" w:beforeAutospacing="1" w:after="100" w:afterAutospacing="1" w:line="240" w:lineRule="auto"/>
        <w:rPr>
          <w:rFonts w:ascii="Arial" w:eastAsia="Times New Roman" w:hAnsi="Arial" w:cs="Arial"/>
          <w:color w:val="333333"/>
          <w:sz w:val="21"/>
          <w:szCs w:val="21"/>
        </w:rPr>
      </w:pPr>
      <w:hyperlink r:id="rId11" w:anchor="Q7" w:history="1">
        <w:r w:rsidR="00191BC9" w:rsidRPr="00191BC9">
          <w:rPr>
            <w:rFonts w:ascii="Arial" w:eastAsia="Times New Roman" w:hAnsi="Arial" w:cs="Arial"/>
            <w:color w:val="652C90"/>
            <w:sz w:val="24"/>
            <w:szCs w:val="24"/>
            <w:u w:val="single"/>
          </w:rPr>
          <w:t>Do students admitted in previous school years have to meet the new requirements in the 2019-2020 school year?</w:t>
        </w:r>
      </w:hyperlink>
    </w:p>
    <w:p w:rsidR="00191BC9" w:rsidRPr="00191BC9" w:rsidRDefault="00CF6B8A" w:rsidP="00191BC9">
      <w:pPr>
        <w:numPr>
          <w:ilvl w:val="0"/>
          <w:numId w:val="7"/>
        </w:numPr>
        <w:spacing w:before="100" w:beforeAutospacing="1" w:after="100" w:afterAutospacing="1" w:line="240" w:lineRule="auto"/>
        <w:rPr>
          <w:rFonts w:ascii="Arial" w:eastAsia="Times New Roman" w:hAnsi="Arial" w:cs="Arial"/>
          <w:color w:val="333333"/>
          <w:sz w:val="21"/>
          <w:szCs w:val="21"/>
        </w:rPr>
      </w:pPr>
      <w:hyperlink r:id="rId12" w:anchor="Q8" w:history="1">
        <w:r w:rsidR="00191BC9" w:rsidRPr="00191BC9">
          <w:rPr>
            <w:rFonts w:ascii="Arial" w:eastAsia="Times New Roman" w:hAnsi="Arial" w:cs="Arial"/>
            <w:color w:val="652C90"/>
            <w:sz w:val="24"/>
            <w:szCs w:val="24"/>
            <w:u w:val="single"/>
          </w:rPr>
          <w:t>Do the new regulations affect the availability of personal beliefs exemptions (PBEs) in California?</w:t>
        </w:r>
      </w:hyperlink>
    </w:p>
    <w:p w:rsidR="00191BC9" w:rsidRPr="00191BC9" w:rsidRDefault="00CF6B8A" w:rsidP="00191BC9">
      <w:pPr>
        <w:numPr>
          <w:ilvl w:val="0"/>
          <w:numId w:val="8"/>
        </w:numPr>
        <w:spacing w:before="100" w:beforeAutospacing="1" w:after="100" w:afterAutospacing="1" w:line="240" w:lineRule="auto"/>
        <w:rPr>
          <w:rFonts w:ascii="Arial" w:eastAsia="Times New Roman" w:hAnsi="Arial" w:cs="Arial"/>
          <w:color w:val="333333"/>
          <w:sz w:val="21"/>
          <w:szCs w:val="21"/>
        </w:rPr>
      </w:pPr>
      <w:hyperlink r:id="rId13" w:anchor="Q9" w:history="1">
        <w:r w:rsidR="00191BC9" w:rsidRPr="00191BC9">
          <w:rPr>
            <w:rFonts w:ascii="Arial" w:eastAsia="Times New Roman" w:hAnsi="Arial" w:cs="Arial"/>
            <w:color w:val="652C90"/>
            <w:sz w:val="24"/>
            <w:szCs w:val="24"/>
            <w:u w:val="single"/>
          </w:rPr>
          <w:t>For students admitted to school prior to the 2019-2020 school year, do schools need to transfer information from students’ existing Blue Cards to the new Blue Card?</w:t>
        </w:r>
      </w:hyperlink>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r w:rsidRPr="00191BC9">
        <w:rPr>
          <w:rFonts w:ascii="Arial" w:eastAsia="Times New Roman" w:hAnsi="Arial" w:cs="Arial"/>
          <w:b/>
          <w:bCs/>
          <w:color w:val="333333"/>
          <w:sz w:val="33"/>
          <w:szCs w:val="33"/>
        </w:rPr>
        <w:t>Medical Exemptions</w:t>
      </w:r>
    </w:p>
    <w:p w:rsidR="00191BC9" w:rsidRPr="00191BC9" w:rsidRDefault="00CF6B8A" w:rsidP="00191BC9">
      <w:pPr>
        <w:numPr>
          <w:ilvl w:val="0"/>
          <w:numId w:val="9"/>
        </w:numPr>
        <w:spacing w:before="100" w:beforeAutospacing="1" w:after="100" w:afterAutospacing="1" w:line="240" w:lineRule="auto"/>
        <w:rPr>
          <w:rFonts w:ascii="Arial" w:eastAsia="Times New Roman" w:hAnsi="Arial" w:cs="Arial"/>
          <w:color w:val="333333"/>
          <w:sz w:val="21"/>
          <w:szCs w:val="21"/>
        </w:rPr>
      </w:pPr>
      <w:hyperlink r:id="rId14" w:anchor="Q10" w:history="1">
        <w:r w:rsidR="00191BC9" w:rsidRPr="00191BC9">
          <w:rPr>
            <w:rFonts w:ascii="Arial" w:eastAsia="Times New Roman" w:hAnsi="Arial" w:cs="Arial"/>
            <w:color w:val="652C90"/>
            <w:sz w:val="24"/>
            <w:szCs w:val="24"/>
            <w:u w:val="single"/>
          </w:rPr>
          <w:t>For admissions on or after July 1, 2019, what is required for a medical exemption to a required immunization?</w:t>
        </w:r>
      </w:hyperlink>
    </w:p>
    <w:p w:rsidR="00191BC9" w:rsidRPr="00191BC9" w:rsidRDefault="00CF6B8A" w:rsidP="00191BC9">
      <w:pPr>
        <w:numPr>
          <w:ilvl w:val="0"/>
          <w:numId w:val="10"/>
        </w:numPr>
        <w:spacing w:before="100" w:beforeAutospacing="1" w:after="100" w:afterAutospacing="1" w:line="240" w:lineRule="auto"/>
        <w:rPr>
          <w:rFonts w:ascii="Arial" w:eastAsia="Times New Roman" w:hAnsi="Arial" w:cs="Arial"/>
          <w:color w:val="333333"/>
          <w:sz w:val="21"/>
          <w:szCs w:val="21"/>
        </w:rPr>
      </w:pPr>
      <w:hyperlink r:id="rId15" w:anchor="Q11" w:history="1">
        <w:r w:rsidR="00191BC9" w:rsidRPr="00191BC9">
          <w:rPr>
            <w:rFonts w:ascii="Arial" w:eastAsia="Times New Roman" w:hAnsi="Arial" w:cs="Arial"/>
            <w:color w:val="652C90"/>
            <w:sz w:val="24"/>
            <w:szCs w:val="24"/>
            <w:u w:val="single"/>
          </w:rPr>
          <w:t>For admissions prior to July 1, 2019, what is required for a medical exemption to a required immunization (per 17 CCR section 6051)?</w:t>
        </w:r>
      </w:hyperlink>
    </w:p>
    <w:p w:rsidR="00191BC9" w:rsidRPr="00191BC9" w:rsidRDefault="00CF6B8A" w:rsidP="00191BC9">
      <w:pPr>
        <w:numPr>
          <w:ilvl w:val="0"/>
          <w:numId w:val="11"/>
        </w:numPr>
        <w:spacing w:before="100" w:beforeAutospacing="1" w:after="100" w:afterAutospacing="1" w:line="240" w:lineRule="auto"/>
        <w:rPr>
          <w:rFonts w:ascii="Arial" w:eastAsia="Times New Roman" w:hAnsi="Arial" w:cs="Arial"/>
          <w:color w:val="333333"/>
          <w:sz w:val="21"/>
          <w:szCs w:val="21"/>
        </w:rPr>
      </w:pPr>
      <w:hyperlink r:id="rId16" w:anchor="Q12" w:history="1">
        <w:r w:rsidR="00191BC9" w:rsidRPr="00191BC9">
          <w:rPr>
            <w:rFonts w:ascii="Arial" w:eastAsia="Times New Roman" w:hAnsi="Arial" w:cs="Arial"/>
            <w:color w:val="652C90"/>
            <w:sz w:val="24"/>
            <w:szCs w:val="24"/>
            <w:u w:val="single"/>
          </w:rPr>
          <w:t>Does a medical exemption filed for a child attending before July 1, 2019, need to meet the new requirements?</w:t>
        </w:r>
      </w:hyperlink>
    </w:p>
    <w:p w:rsidR="00191BC9" w:rsidRPr="00191BC9" w:rsidRDefault="00CF6B8A" w:rsidP="00191BC9">
      <w:pPr>
        <w:numPr>
          <w:ilvl w:val="0"/>
          <w:numId w:val="12"/>
        </w:numPr>
        <w:spacing w:before="100" w:beforeAutospacing="1" w:after="100" w:afterAutospacing="1" w:line="240" w:lineRule="auto"/>
        <w:rPr>
          <w:rFonts w:ascii="Arial" w:eastAsia="Times New Roman" w:hAnsi="Arial" w:cs="Arial"/>
          <w:color w:val="333333"/>
          <w:sz w:val="21"/>
          <w:szCs w:val="21"/>
        </w:rPr>
      </w:pPr>
      <w:hyperlink r:id="rId17" w:anchor="Q13" w:history="1">
        <w:r w:rsidR="00191BC9" w:rsidRPr="00191BC9">
          <w:rPr>
            <w:rFonts w:ascii="Arial" w:eastAsia="Times New Roman" w:hAnsi="Arial" w:cs="Arial"/>
            <w:color w:val="652C90"/>
            <w:sz w:val="24"/>
            <w:szCs w:val="24"/>
            <w:u w:val="single"/>
          </w:rPr>
          <w:t>May other practitioners, besides licensed physicians (MDs and DOs), provide a medical exemption to a required immunization?</w:t>
        </w:r>
      </w:hyperlink>
    </w:p>
    <w:p w:rsidR="00191BC9" w:rsidRPr="00191BC9" w:rsidRDefault="00CF6B8A" w:rsidP="00191BC9">
      <w:pPr>
        <w:numPr>
          <w:ilvl w:val="0"/>
          <w:numId w:val="13"/>
        </w:numPr>
        <w:spacing w:before="100" w:beforeAutospacing="1" w:after="100" w:afterAutospacing="1" w:line="240" w:lineRule="auto"/>
        <w:rPr>
          <w:rFonts w:ascii="Arial" w:eastAsia="Times New Roman" w:hAnsi="Arial" w:cs="Arial"/>
          <w:color w:val="333333"/>
          <w:sz w:val="21"/>
          <w:szCs w:val="21"/>
        </w:rPr>
      </w:pPr>
      <w:hyperlink r:id="rId18" w:anchor="Q14" w:history="1">
        <w:r w:rsidR="00191BC9" w:rsidRPr="00191BC9">
          <w:rPr>
            <w:rFonts w:ascii="Arial" w:eastAsia="Times New Roman" w:hAnsi="Arial" w:cs="Arial"/>
            <w:color w:val="652C90"/>
            <w:sz w:val="24"/>
            <w:szCs w:val="24"/>
            <w:u w:val="single"/>
          </w:rPr>
          <w:t>Has the State of California issued a standardized form for medical exemptions?</w:t>
        </w:r>
      </w:hyperlink>
    </w:p>
    <w:p w:rsidR="00191BC9" w:rsidRPr="00191BC9" w:rsidRDefault="00CF6B8A" w:rsidP="00191BC9">
      <w:pPr>
        <w:numPr>
          <w:ilvl w:val="0"/>
          <w:numId w:val="14"/>
        </w:numPr>
        <w:spacing w:before="100" w:beforeAutospacing="1" w:after="100" w:afterAutospacing="1" w:line="240" w:lineRule="auto"/>
        <w:rPr>
          <w:rFonts w:ascii="Arial" w:eastAsia="Times New Roman" w:hAnsi="Arial" w:cs="Arial"/>
          <w:color w:val="333333"/>
          <w:sz w:val="21"/>
          <w:szCs w:val="21"/>
        </w:rPr>
      </w:pPr>
      <w:hyperlink r:id="rId19" w:anchor="Q15" w:history="1">
        <w:r w:rsidR="00191BC9" w:rsidRPr="00191BC9">
          <w:rPr>
            <w:rFonts w:ascii="Arial" w:eastAsia="Times New Roman" w:hAnsi="Arial" w:cs="Arial"/>
            <w:color w:val="652C90"/>
            <w:sz w:val="24"/>
            <w:szCs w:val="24"/>
            <w:u w:val="single"/>
          </w:rPr>
          <w:t>Are licensed physicians required to assist in requests for medical exemptions?</w:t>
        </w:r>
      </w:hyperlink>
    </w:p>
    <w:p w:rsidR="00191BC9" w:rsidRPr="00191BC9" w:rsidRDefault="00CF6B8A" w:rsidP="00191BC9">
      <w:pPr>
        <w:numPr>
          <w:ilvl w:val="0"/>
          <w:numId w:val="14"/>
        </w:numPr>
        <w:spacing w:before="100" w:beforeAutospacing="1" w:after="100" w:afterAutospacing="1" w:line="240" w:lineRule="auto"/>
        <w:rPr>
          <w:rFonts w:ascii="Arial" w:eastAsia="Times New Roman" w:hAnsi="Arial" w:cs="Arial"/>
          <w:color w:val="333333"/>
          <w:sz w:val="21"/>
          <w:szCs w:val="21"/>
        </w:rPr>
      </w:pPr>
      <w:hyperlink r:id="rId20" w:anchor="Q16" w:history="1">
        <w:r w:rsidR="00191BC9" w:rsidRPr="00191BC9">
          <w:rPr>
            <w:rFonts w:ascii="Arial" w:eastAsia="Times New Roman" w:hAnsi="Arial" w:cs="Arial"/>
            <w:color w:val="652C90"/>
            <w:sz w:val="24"/>
            <w:szCs w:val="24"/>
            <w:u w:val="single"/>
          </w:rPr>
          <w:t>To meet the chickenpox immunization requirement, may a school accept an immunization record that indicates a "history of chickenpox disease"?</w:t>
        </w:r>
      </w:hyperlink>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r w:rsidRPr="00191BC9">
        <w:rPr>
          <w:rFonts w:ascii="Arial" w:eastAsia="Times New Roman" w:hAnsi="Arial" w:cs="Arial"/>
          <w:b/>
          <w:bCs/>
          <w:color w:val="333333"/>
          <w:sz w:val="30"/>
          <w:szCs w:val="30"/>
        </w:rPr>
        <w:lastRenderedPageBreak/>
        <w:t>Admission</w:t>
      </w:r>
    </w:p>
    <w:p w:rsidR="00191BC9" w:rsidRPr="00191BC9" w:rsidRDefault="00CF6B8A" w:rsidP="00191BC9">
      <w:pPr>
        <w:numPr>
          <w:ilvl w:val="0"/>
          <w:numId w:val="15"/>
        </w:numPr>
        <w:spacing w:before="100" w:beforeAutospacing="1" w:after="100" w:afterAutospacing="1" w:line="240" w:lineRule="auto"/>
        <w:rPr>
          <w:rFonts w:ascii="Arial" w:eastAsia="Times New Roman" w:hAnsi="Arial" w:cs="Arial"/>
          <w:color w:val="333333"/>
          <w:sz w:val="21"/>
          <w:szCs w:val="21"/>
        </w:rPr>
      </w:pPr>
      <w:hyperlink r:id="rId21" w:anchor="Q17" w:history="1">
        <w:r w:rsidR="00191BC9" w:rsidRPr="00191BC9">
          <w:rPr>
            <w:rFonts w:ascii="Arial" w:eastAsia="Times New Roman" w:hAnsi="Arial" w:cs="Arial"/>
            <w:color w:val="652C90"/>
            <w:sz w:val="24"/>
            <w:szCs w:val="24"/>
            <w:u w:val="single"/>
          </w:rPr>
          <w:t>What is the definition of admission?</w:t>
        </w:r>
      </w:hyperlink>
    </w:p>
    <w:p w:rsidR="00191BC9" w:rsidRPr="00191BC9" w:rsidRDefault="00CF6B8A" w:rsidP="00191BC9">
      <w:pPr>
        <w:numPr>
          <w:ilvl w:val="0"/>
          <w:numId w:val="16"/>
        </w:numPr>
        <w:spacing w:before="100" w:beforeAutospacing="1" w:after="100" w:afterAutospacing="1" w:line="240" w:lineRule="auto"/>
        <w:rPr>
          <w:rFonts w:ascii="Arial" w:eastAsia="Times New Roman" w:hAnsi="Arial" w:cs="Arial"/>
          <w:color w:val="333333"/>
          <w:sz w:val="21"/>
          <w:szCs w:val="21"/>
        </w:rPr>
      </w:pPr>
      <w:hyperlink r:id="rId22" w:anchor="Q18" w:history="1">
        <w:r w:rsidR="00191BC9" w:rsidRPr="00191BC9">
          <w:rPr>
            <w:rFonts w:ascii="Arial" w:eastAsia="Times New Roman" w:hAnsi="Arial" w:cs="Arial"/>
            <w:color w:val="652C90"/>
            <w:sz w:val="24"/>
            <w:szCs w:val="24"/>
            <w:u w:val="single"/>
          </w:rPr>
          <w:t>What is conditional admission?</w:t>
        </w:r>
      </w:hyperlink>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r w:rsidRPr="00191BC9">
        <w:rPr>
          <w:rFonts w:ascii="Arial" w:eastAsia="Times New Roman" w:hAnsi="Arial" w:cs="Arial"/>
          <w:b/>
          <w:bCs/>
          <w:color w:val="333333"/>
          <w:sz w:val="30"/>
          <w:szCs w:val="30"/>
        </w:rPr>
        <w:t xml:space="preserve">Students </w:t>
      </w:r>
      <w:proofErr w:type="gramStart"/>
      <w:r w:rsidRPr="00191BC9">
        <w:rPr>
          <w:rFonts w:ascii="Arial" w:eastAsia="Times New Roman" w:hAnsi="Arial" w:cs="Arial"/>
          <w:b/>
          <w:bCs/>
          <w:color w:val="333333"/>
          <w:sz w:val="30"/>
          <w:szCs w:val="30"/>
        </w:rPr>
        <w:t>Without</w:t>
      </w:r>
      <w:proofErr w:type="gramEnd"/>
      <w:r w:rsidRPr="00191BC9">
        <w:rPr>
          <w:rFonts w:ascii="Arial" w:eastAsia="Times New Roman" w:hAnsi="Arial" w:cs="Arial"/>
          <w:b/>
          <w:bCs/>
          <w:color w:val="333333"/>
          <w:sz w:val="30"/>
          <w:szCs w:val="30"/>
        </w:rPr>
        <w:t xml:space="preserve"> Classroom-Based Instruction</w:t>
      </w:r>
    </w:p>
    <w:p w:rsidR="00191BC9" w:rsidRPr="00191BC9" w:rsidRDefault="00CF6B8A" w:rsidP="00191BC9">
      <w:pPr>
        <w:numPr>
          <w:ilvl w:val="0"/>
          <w:numId w:val="17"/>
        </w:numPr>
        <w:spacing w:before="100" w:beforeAutospacing="1" w:after="100" w:afterAutospacing="1" w:line="240" w:lineRule="auto"/>
        <w:rPr>
          <w:rFonts w:ascii="Arial" w:eastAsia="Times New Roman" w:hAnsi="Arial" w:cs="Arial"/>
          <w:color w:val="333333"/>
          <w:sz w:val="21"/>
          <w:szCs w:val="21"/>
        </w:rPr>
      </w:pPr>
      <w:hyperlink r:id="rId23" w:anchor="Q19" w:history="1">
        <w:r w:rsidR="00191BC9" w:rsidRPr="00191BC9">
          <w:rPr>
            <w:rFonts w:ascii="Arial" w:eastAsia="Times New Roman" w:hAnsi="Arial" w:cs="Arial"/>
            <w:color w:val="652C90"/>
            <w:sz w:val="24"/>
            <w:szCs w:val="24"/>
            <w:u w:val="single"/>
          </w:rPr>
          <w:t>What are the requirements for students entering a home-based private school or independent study program and do not receive classroom-based instruction?</w:t>
        </w:r>
      </w:hyperlink>
    </w:p>
    <w:p w:rsidR="00191BC9" w:rsidRPr="00191BC9" w:rsidRDefault="00CF6B8A" w:rsidP="00191BC9">
      <w:pPr>
        <w:numPr>
          <w:ilvl w:val="0"/>
          <w:numId w:val="18"/>
        </w:numPr>
        <w:spacing w:before="100" w:beforeAutospacing="1" w:after="100" w:afterAutospacing="1" w:line="240" w:lineRule="auto"/>
        <w:rPr>
          <w:rFonts w:ascii="Arial" w:eastAsia="Times New Roman" w:hAnsi="Arial" w:cs="Arial"/>
          <w:color w:val="333333"/>
          <w:sz w:val="21"/>
          <w:szCs w:val="21"/>
        </w:rPr>
      </w:pPr>
      <w:hyperlink r:id="rId24" w:anchor="Q20" w:history="1">
        <w:r w:rsidR="00191BC9" w:rsidRPr="00191BC9">
          <w:rPr>
            <w:rFonts w:ascii="Arial" w:eastAsia="Times New Roman" w:hAnsi="Arial" w:cs="Arial"/>
            <w:color w:val="652C90"/>
            <w:sz w:val="24"/>
            <w:szCs w:val="24"/>
            <w:u w:val="single"/>
          </w:rPr>
          <w:t xml:space="preserve">Do schools still need to record immunization information and report on the immunization status of all students, including students who are exempt from </w:t>
        </w:r>
        <w:bookmarkStart w:id="0" w:name="_GoBack"/>
        <w:bookmarkEnd w:id="0"/>
        <w:r w:rsidR="00191BC9" w:rsidRPr="00191BC9">
          <w:rPr>
            <w:rFonts w:ascii="Arial" w:eastAsia="Times New Roman" w:hAnsi="Arial" w:cs="Arial"/>
            <w:color w:val="652C90"/>
            <w:sz w:val="24"/>
            <w:szCs w:val="24"/>
            <w:u w:val="single"/>
          </w:rPr>
          <w:t>entry requirements due to Senate Bill 277 (Pan, 2015)?</w:t>
        </w:r>
      </w:hyperlink>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r w:rsidRPr="00191BC9">
        <w:rPr>
          <w:rFonts w:ascii="Arial" w:eastAsia="Times New Roman" w:hAnsi="Arial" w:cs="Arial"/>
          <w:b/>
          <w:bCs/>
          <w:color w:val="333333"/>
          <w:sz w:val="30"/>
          <w:szCs w:val="30"/>
        </w:rPr>
        <w:t>Other Topics</w:t>
      </w:r>
    </w:p>
    <w:p w:rsidR="00191BC9" w:rsidRPr="00191BC9" w:rsidRDefault="00CF6B8A" w:rsidP="00191BC9">
      <w:pPr>
        <w:numPr>
          <w:ilvl w:val="0"/>
          <w:numId w:val="19"/>
        </w:numPr>
        <w:spacing w:before="100" w:beforeAutospacing="1" w:after="100" w:afterAutospacing="1" w:line="240" w:lineRule="auto"/>
        <w:rPr>
          <w:rFonts w:ascii="Arial" w:eastAsia="Times New Roman" w:hAnsi="Arial" w:cs="Arial"/>
          <w:color w:val="333333"/>
          <w:sz w:val="21"/>
          <w:szCs w:val="21"/>
        </w:rPr>
      </w:pPr>
      <w:hyperlink r:id="rId25" w:anchor="Q21" w:history="1">
        <w:r w:rsidR="00191BC9" w:rsidRPr="00191BC9">
          <w:rPr>
            <w:rFonts w:ascii="Arial" w:eastAsia="Times New Roman" w:hAnsi="Arial" w:cs="Arial"/>
            <w:color w:val="652C90"/>
            <w:sz w:val="24"/>
            <w:szCs w:val="24"/>
            <w:u w:val="single"/>
          </w:rPr>
          <w:t>Are students who are homeless or in foster care subject to the immunization requirements?​</w:t>
        </w:r>
      </w:hyperlink>
    </w:p>
    <w:p w:rsidR="00191BC9" w:rsidRPr="00191BC9" w:rsidRDefault="00191BC9" w:rsidP="00191BC9">
      <w:pPr>
        <w:spacing w:before="100" w:beforeAutospacing="1" w:after="100" w:afterAutospacing="1" w:line="240" w:lineRule="auto"/>
        <w:outlineLvl w:val="1"/>
        <w:rPr>
          <w:rFonts w:ascii="Arial" w:eastAsia="Times New Roman" w:hAnsi="Arial" w:cs="Arial"/>
          <w:b/>
          <w:bCs/>
          <w:color w:val="333333"/>
          <w:sz w:val="36"/>
          <w:szCs w:val="36"/>
        </w:rPr>
      </w:pPr>
      <w:r w:rsidRPr="00191BC9">
        <w:rPr>
          <w:rFonts w:ascii="Arial" w:eastAsia="Times New Roman" w:hAnsi="Arial" w:cs="Arial"/>
          <w:b/>
          <w:bCs/>
          <w:color w:val="333333"/>
          <w:sz w:val="39"/>
          <w:szCs w:val="39"/>
        </w:rPr>
        <w:t>New Pre-kindergarten (Child Care) and School Immunization Requirements</w:t>
      </w:r>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bookmarkStart w:id="1" w:name="Q1"/>
      <w:bookmarkEnd w:id="1"/>
      <w:r w:rsidRPr="00191BC9">
        <w:rPr>
          <w:rFonts w:ascii="Arial" w:eastAsia="Times New Roman" w:hAnsi="Arial" w:cs="Arial"/>
          <w:b/>
          <w:bCs/>
          <w:color w:val="333333"/>
          <w:sz w:val="24"/>
          <w:szCs w:val="24"/>
        </w:rPr>
        <w:t>1. When do the new regulations go into effect?</w:t>
      </w:r>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r w:rsidRPr="00191BC9">
        <w:rPr>
          <w:rFonts w:ascii="Arial" w:eastAsia="Times New Roman" w:hAnsi="Arial" w:cs="Arial"/>
          <w:color w:val="333333"/>
          <w:sz w:val="24"/>
          <w:szCs w:val="24"/>
        </w:rPr>
        <w:t>July 1, 2019.</w:t>
      </w:r>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bookmarkStart w:id="2" w:name="Q2"/>
      <w:bookmarkEnd w:id="2"/>
      <w:r w:rsidRPr="00191BC9">
        <w:rPr>
          <w:rFonts w:ascii="Arial" w:eastAsia="Times New Roman" w:hAnsi="Arial" w:cs="Arial"/>
          <w:b/>
          <w:bCs/>
          <w:color w:val="333333"/>
          <w:sz w:val="24"/>
          <w:szCs w:val="24"/>
        </w:rPr>
        <w:t>2. What are the new immunization dose requirements for school (TK/K-12)?</w:t>
      </w:r>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r w:rsidRPr="00191BC9">
        <w:rPr>
          <w:rFonts w:ascii="Arial" w:eastAsia="Times New Roman" w:hAnsi="Arial" w:cs="Arial"/>
          <w:noProof/>
          <w:color w:val="652C90"/>
          <w:sz w:val="21"/>
          <w:szCs w:val="21"/>
        </w:rPr>
        <w:drawing>
          <wp:inline distT="0" distB="0" distL="0" distR="0">
            <wp:extent cx="6943725" cy="2076450"/>
            <wp:effectExtent l="0" t="0" r="9525" b="0"/>
            <wp:docPr id="5" name="Picture 5" descr="new-reg-chart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reg-chart1">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43725" cy="2076450"/>
                    </a:xfrm>
                    <a:prstGeom prst="rect">
                      <a:avLst/>
                    </a:prstGeom>
                    <a:noFill/>
                    <a:ln>
                      <a:noFill/>
                    </a:ln>
                  </pic:spPr>
                </pic:pic>
              </a:graphicData>
            </a:graphic>
          </wp:inline>
        </w:drawing>
      </w:r>
      <w:r w:rsidRPr="00191BC9">
        <w:rPr>
          <w:rFonts w:ascii="Arial" w:eastAsia="Times New Roman" w:hAnsi="Arial" w:cs="Arial"/>
          <w:color w:val="333333"/>
          <w:sz w:val="21"/>
          <w:szCs w:val="21"/>
        </w:rPr>
        <w:br/>
        <w:t>Complete details in </w:t>
      </w:r>
      <w:hyperlink r:id="rId28" w:tgtFrame="_blank" w:history="1">
        <w:r w:rsidRPr="00191BC9">
          <w:rPr>
            <w:rFonts w:ascii="Arial" w:eastAsia="Times New Roman" w:hAnsi="Arial" w:cs="Arial"/>
            <w:color w:val="652C90"/>
            <w:sz w:val="21"/>
            <w:szCs w:val="21"/>
            <w:u w:val="single"/>
          </w:rPr>
          <w:t>17 CCR section 6025, Table B</w:t>
        </w:r>
      </w:hyperlink>
      <w:r w:rsidRPr="00191BC9">
        <w:rPr>
          <w:rFonts w:ascii="Arial" w:eastAsia="Times New Roman" w:hAnsi="Arial" w:cs="Arial"/>
          <w:color w:val="333333"/>
          <w:sz w:val="21"/>
          <w:szCs w:val="21"/>
        </w:rPr>
        <w:t>.</w:t>
      </w:r>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bookmarkStart w:id="3" w:name="Q3"/>
      <w:bookmarkEnd w:id="3"/>
      <w:r w:rsidRPr="00191BC9">
        <w:rPr>
          <w:rFonts w:ascii="Arial" w:eastAsia="Times New Roman" w:hAnsi="Arial" w:cs="Arial"/>
          <w:b/>
          <w:bCs/>
          <w:color w:val="333333"/>
          <w:sz w:val="24"/>
          <w:szCs w:val="24"/>
        </w:rPr>
        <w:t>3. What’s DIFFERENT about the new immunization dose requirements for school (TK/K-12)?</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r w:rsidRPr="00191BC9">
        <w:rPr>
          <w:rFonts w:ascii="Arial" w:eastAsia="Times New Roman" w:hAnsi="Arial" w:cs="Arial"/>
          <w:b/>
          <w:bCs/>
          <w:color w:val="333333"/>
          <w:sz w:val="24"/>
          <w:szCs w:val="24"/>
        </w:rPr>
        <w:lastRenderedPageBreak/>
        <w:t>Starting in the 2019-2020 school year,</w:t>
      </w:r>
      <w:r w:rsidRPr="00191BC9">
        <w:rPr>
          <w:rFonts w:ascii="Arial" w:eastAsia="Times New Roman" w:hAnsi="Arial" w:cs="Arial"/>
          <w:color w:val="333333"/>
          <w:sz w:val="24"/>
          <w:szCs w:val="24"/>
        </w:rPr>
        <w:t> school immunization requirements will include:</w:t>
      </w:r>
    </w:p>
    <w:p w:rsidR="00191BC9" w:rsidRPr="00191BC9" w:rsidRDefault="00191BC9" w:rsidP="00191BC9">
      <w:pPr>
        <w:numPr>
          <w:ilvl w:val="0"/>
          <w:numId w:val="20"/>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2 (rather than 1) doses of chickenpox vaccine at</w:t>
      </w:r>
      <w:r w:rsidRPr="00191BC9">
        <w:rPr>
          <w:rFonts w:ascii="Arial" w:eastAsia="Times New Roman" w:hAnsi="Arial" w:cs="Arial"/>
          <w:color w:val="333333"/>
          <w:sz w:val="24"/>
          <w:szCs w:val="24"/>
        </w:rPr>
        <w:br/>
        <w:t>♦ TK/Kindergarten entry</w:t>
      </w:r>
      <w:r w:rsidRPr="00191BC9">
        <w:rPr>
          <w:rFonts w:ascii="Arial" w:eastAsia="Times New Roman" w:hAnsi="Arial" w:cs="Arial"/>
          <w:color w:val="333333"/>
          <w:sz w:val="24"/>
          <w:szCs w:val="24"/>
        </w:rPr>
        <w:br/>
        <w:t>♦ 7th grade advancement</w:t>
      </w:r>
      <w:r w:rsidRPr="00191BC9">
        <w:rPr>
          <w:rFonts w:ascii="Arial" w:eastAsia="Times New Roman" w:hAnsi="Arial" w:cs="Arial"/>
          <w:color w:val="333333"/>
          <w:sz w:val="24"/>
          <w:szCs w:val="24"/>
        </w:rPr>
        <w:br/>
        <w:t>♦ TK/K-12 admission or transfer</w:t>
      </w:r>
    </w:p>
    <w:p w:rsidR="00191BC9" w:rsidRPr="00191BC9" w:rsidRDefault="00191BC9" w:rsidP="00191BC9">
      <w:pPr>
        <w:numPr>
          <w:ilvl w:val="0"/>
          <w:numId w:val="20"/>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2 MMR doses and 3 Hepatitis B vaccine doses at admission or transfer for most K-12 students.</w:t>
      </w:r>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r w:rsidRPr="00191BC9">
        <w:rPr>
          <w:rFonts w:ascii="Arial" w:eastAsia="Times New Roman" w:hAnsi="Arial" w:cs="Arial"/>
          <w:b/>
          <w:bCs/>
          <w:color w:val="333333"/>
          <w:sz w:val="24"/>
          <w:szCs w:val="24"/>
        </w:rPr>
        <w:t>As these requirements reflect longstanding national recommendations, many children have already met these requirements.</w:t>
      </w:r>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r w:rsidRPr="00191BC9">
        <w:rPr>
          <w:rFonts w:ascii="Arial" w:eastAsia="Times New Roman" w:hAnsi="Arial" w:cs="Arial"/>
          <w:b/>
          <w:bCs/>
          <w:color w:val="333333"/>
          <w:sz w:val="24"/>
          <w:szCs w:val="24"/>
        </w:rPr>
        <w:t>TK/K Admission —</w:t>
      </w:r>
      <w:r w:rsidRPr="00191BC9">
        <w:rPr>
          <w:rFonts w:ascii="Arial" w:eastAsia="Times New Roman" w:hAnsi="Arial" w:cs="Arial"/>
          <w:color w:val="333333"/>
          <w:sz w:val="21"/>
          <w:szCs w:val="21"/>
        </w:rPr>
        <w:br/>
      </w:r>
      <w:r w:rsidRPr="00191BC9">
        <w:rPr>
          <w:rFonts w:ascii="Arial" w:eastAsia="Times New Roman" w:hAnsi="Arial" w:cs="Arial"/>
          <w:noProof/>
          <w:color w:val="652C90"/>
          <w:sz w:val="21"/>
          <w:szCs w:val="21"/>
        </w:rPr>
        <w:drawing>
          <wp:inline distT="0" distB="0" distL="0" distR="0">
            <wp:extent cx="6438900" cy="1590675"/>
            <wp:effectExtent l="0" t="0" r="0" b="9525"/>
            <wp:docPr id="4" name="Picture 4" descr="new-reg-chart2">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reg-chart2">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38900" cy="1590675"/>
                    </a:xfrm>
                    <a:prstGeom prst="rect">
                      <a:avLst/>
                    </a:prstGeom>
                    <a:noFill/>
                    <a:ln>
                      <a:noFill/>
                    </a:ln>
                  </pic:spPr>
                </pic:pic>
              </a:graphicData>
            </a:graphic>
          </wp:inline>
        </w:drawing>
      </w:r>
      <w:r w:rsidRPr="00191BC9">
        <w:rPr>
          <w:rFonts w:ascii="Arial" w:eastAsia="Times New Roman" w:hAnsi="Arial" w:cs="Arial"/>
          <w:color w:val="333333"/>
          <w:sz w:val="21"/>
          <w:szCs w:val="21"/>
        </w:rPr>
        <w:br/>
        <w:t>* </w:t>
      </w:r>
      <w:r w:rsidRPr="00191BC9">
        <w:rPr>
          <w:rFonts w:ascii="Arial" w:eastAsia="Times New Roman" w:hAnsi="Arial" w:cs="Arial"/>
          <w:b/>
          <w:bCs/>
          <w:color w:val="333333"/>
          <w:sz w:val="21"/>
          <w:szCs w:val="21"/>
        </w:rPr>
        <w:t>New</w:t>
      </w:r>
      <w:r w:rsidRPr="00191BC9">
        <w:rPr>
          <w:rFonts w:ascii="Arial" w:eastAsia="Times New Roman" w:hAnsi="Arial" w:cs="Arial"/>
          <w:color w:val="333333"/>
          <w:sz w:val="21"/>
          <w:szCs w:val="21"/>
        </w:rPr>
        <w:t> requirements also met by 2 doses measles, </w:t>
      </w:r>
      <w:r w:rsidRPr="00191BC9">
        <w:rPr>
          <w:rFonts w:ascii="Arial" w:eastAsia="Times New Roman" w:hAnsi="Arial" w:cs="Arial"/>
          <w:b/>
          <w:bCs/>
          <w:color w:val="333333"/>
          <w:sz w:val="21"/>
          <w:szCs w:val="21"/>
        </w:rPr>
        <w:t>2 doses mumps,</w:t>
      </w:r>
      <w:r w:rsidRPr="00191BC9">
        <w:rPr>
          <w:rFonts w:ascii="Arial" w:eastAsia="Times New Roman" w:hAnsi="Arial" w:cs="Arial"/>
          <w:color w:val="333333"/>
          <w:sz w:val="21"/>
          <w:szCs w:val="21"/>
        </w:rPr>
        <w:t> and 1 dose rubella vaccine.</w:t>
      </w:r>
      <w:r w:rsidRPr="00191BC9">
        <w:rPr>
          <w:rFonts w:ascii="Arial" w:eastAsia="Times New Roman" w:hAnsi="Arial" w:cs="Arial"/>
          <w:color w:val="333333"/>
          <w:sz w:val="21"/>
          <w:szCs w:val="21"/>
        </w:rPr>
        <w:br/>
        <w:t>** </w:t>
      </w:r>
      <w:r w:rsidRPr="00191BC9">
        <w:rPr>
          <w:rFonts w:ascii="Arial" w:eastAsia="Times New Roman" w:hAnsi="Arial" w:cs="Arial"/>
          <w:color w:val="333333"/>
          <w:sz w:val="21"/>
          <w:szCs w:val="21"/>
          <w:u w:val="single"/>
        </w:rPr>
        <w:t>Prior</w:t>
      </w:r>
      <w:r w:rsidRPr="00191BC9">
        <w:rPr>
          <w:rFonts w:ascii="Arial" w:eastAsia="Times New Roman" w:hAnsi="Arial" w:cs="Arial"/>
          <w:color w:val="333333"/>
          <w:sz w:val="21"/>
          <w:szCs w:val="21"/>
        </w:rPr>
        <w:t> requirements also met by 2 doses measles, 1 dose mumps, and 1 dose rubella vaccine.</w:t>
      </w:r>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r w:rsidRPr="00191BC9">
        <w:rPr>
          <w:rFonts w:ascii="Arial" w:eastAsia="Times New Roman" w:hAnsi="Arial" w:cs="Arial"/>
          <w:b/>
          <w:bCs/>
          <w:color w:val="333333"/>
          <w:sz w:val="20"/>
          <w:szCs w:val="20"/>
        </w:rPr>
        <w:t>1st -12th Grade Admission –</w:t>
      </w:r>
      <w:r w:rsidRPr="00191BC9">
        <w:rPr>
          <w:rFonts w:ascii="Arial" w:eastAsia="Times New Roman" w:hAnsi="Arial" w:cs="Arial"/>
          <w:color w:val="333333"/>
          <w:sz w:val="24"/>
          <w:szCs w:val="24"/>
        </w:rPr>
        <w:t> </w:t>
      </w:r>
      <w:r w:rsidRPr="00191BC9">
        <w:rPr>
          <w:rFonts w:ascii="Arial" w:eastAsia="Times New Roman" w:hAnsi="Arial" w:cs="Arial"/>
          <w:color w:val="333333"/>
          <w:sz w:val="21"/>
          <w:szCs w:val="21"/>
        </w:rPr>
        <w:br/>
      </w:r>
      <w:r w:rsidRPr="00191BC9">
        <w:rPr>
          <w:rFonts w:ascii="Arial" w:eastAsia="Times New Roman" w:hAnsi="Arial" w:cs="Arial"/>
          <w:noProof/>
          <w:color w:val="652C90"/>
          <w:sz w:val="21"/>
          <w:szCs w:val="21"/>
        </w:rPr>
        <w:drawing>
          <wp:inline distT="0" distB="0" distL="0" distR="0">
            <wp:extent cx="6429375" cy="1990725"/>
            <wp:effectExtent l="0" t="0" r="9525" b="9525"/>
            <wp:docPr id="3" name="Picture 3" descr="new-reg-chart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reg-chart3">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29375" cy="1990725"/>
                    </a:xfrm>
                    <a:prstGeom prst="rect">
                      <a:avLst/>
                    </a:prstGeom>
                    <a:noFill/>
                    <a:ln>
                      <a:noFill/>
                    </a:ln>
                  </pic:spPr>
                </pic:pic>
              </a:graphicData>
            </a:graphic>
          </wp:inline>
        </w:drawing>
      </w:r>
      <w:r w:rsidRPr="00191BC9">
        <w:rPr>
          <w:rFonts w:ascii="Arial" w:eastAsia="Times New Roman" w:hAnsi="Arial" w:cs="Arial"/>
          <w:color w:val="333333"/>
          <w:sz w:val="21"/>
          <w:szCs w:val="21"/>
        </w:rPr>
        <w:br/>
      </w:r>
      <w:r w:rsidRPr="00191BC9">
        <w:rPr>
          <w:rFonts w:ascii="Arial" w:eastAsia="Times New Roman" w:hAnsi="Arial" w:cs="Arial"/>
          <w:color w:val="333333"/>
          <w:sz w:val="20"/>
          <w:szCs w:val="20"/>
        </w:rPr>
        <w:t>* </w:t>
      </w:r>
      <w:r w:rsidRPr="00191BC9">
        <w:rPr>
          <w:rFonts w:ascii="Arial" w:eastAsia="Times New Roman" w:hAnsi="Arial" w:cs="Arial"/>
          <w:b/>
          <w:bCs/>
          <w:color w:val="333333"/>
          <w:sz w:val="20"/>
          <w:szCs w:val="20"/>
        </w:rPr>
        <w:t>New</w:t>
      </w:r>
      <w:r w:rsidRPr="00191BC9">
        <w:rPr>
          <w:rFonts w:ascii="Arial" w:eastAsia="Times New Roman" w:hAnsi="Arial" w:cs="Arial"/>
          <w:color w:val="333333"/>
          <w:sz w:val="20"/>
          <w:szCs w:val="20"/>
        </w:rPr>
        <w:t> requirements also met by 2 doses measles, </w:t>
      </w:r>
      <w:r w:rsidRPr="00191BC9">
        <w:rPr>
          <w:rFonts w:ascii="Arial" w:eastAsia="Times New Roman" w:hAnsi="Arial" w:cs="Arial"/>
          <w:b/>
          <w:bCs/>
          <w:color w:val="333333"/>
          <w:sz w:val="20"/>
          <w:szCs w:val="20"/>
        </w:rPr>
        <w:t>2 doses mumps</w:t>
      </w:r>
      <w:r w:rsidRPr="00191BC9">
        <w:rPr>
          <w:rFonts w:ascii="Arial" w:eastAsia="Times New Roman" w:hAnsi="Arial" w:cs="Arial"/>
          <w:color w:val="333333"/>
          <w:sz w:val="20"/>
          <w:szCs w:val="20"/>
        </w:rPr>
        <w:t>, and 1 dose rubella vaccine.</w:t>
      </w:r>
      <w:r w:rsidRPr="00191BC9">
        <w:rPr>
          <w:rFonts w:ascii="Arial" w:eastAsia="Times New Roman" w:hAnsi="Arial" w:cs="Arial"/>
          <w:color w:val="333333"/>
          <w:sz w:val="20"/>
          <w:szCs w:val="20"/>
        </w:rPr>
        <w:br/>
        <w:t>** Prior requirements also met by</w:t>
      </w:r>
      <w:proofErr w:type="gramStart"/>
      <w:r w:rsidRPr="00191BC9">
        <w:rPr>
          <w:rFonts w:ascii="Arial" w:eastAsia="Times New Roman" w:hAnsi="Arial" w:cs="Arial"/>
          <w:color w:val="333333"/>
          <w:sz w:val="20"/>
          <w:szCs w:val="20"/>
        </w:rPr>
        <w:t>:</w:t>
      </w:r>
      <w:proofErr w:type="gramEnd"/>
      <w:r w:rsidRPr="00191BC9">
        <w:rPr>
          <w:rFonts w:ascii="Arial" w:eastAsia="Times New Roman" w:hAnsi="Arial" w:cs="Arial"/>
          <w:color w:val="333333"/>
          <w:sz w:val="20"/>
          <w:szCs w:val="20"/>
        </w:rPr>
        <w:br/>
        <w:t>Age 7-17 years: 1 dose measles, 0 doses mumps, and 1 dose rubella vaccine.</w:t>
      </w:r>
      <w:r w:rsidRPr="00191BC9">
        <w:rPr>
          <w:rFonts w:ascii="Arial" w:eastAsia="Times New Roman" w:hAnsi="Arial" w:cs="Arial"/>
          <w:color w:val="333333"/>
          <w:sz w:val="20"/>
          <w:szCs w:val="20"/>
        </w:rPr>
        <w:br/>
        <w:t>7th grade: 2 doses measles, 0 doses mumps, and 0 doses rubella vaccine.</w:t>
      </w:r>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r w:rsidRPr="00191BC9">
        <w:rPr>
          <w:rFonts w:ascii="Arial" w:eastAsia="Times New Roman" w:hAnsi="Arial" w:cs="Arial"/>
          <w:b/>
          <w:bCs/>
          <w:color w:val="333333"/>
          <w:sz w:val="24"/>
          <w:szCs w:val="24"/>
        </w:rPr>
        <w:lastRenderedPageBreak/>
        <w:t>7th Grade Advancement </w:t>
      </w:r>
      <w:r w:rsidRPr="00191BC9">
        <w:rPr>
          <w:rFonts w:ascii="Arial" w:eastAsia="Times New Roman" w:hAnsi="Arial" w:cs="Arial"/>
          <w:color w:val="333333"/>
          <w:sz w:val="21"/>
          <w:szCs w:val="21"/>
        </w:rPr>
        <w:br/>
      </w:r>
      <w:r w:rsidRPr="00191BC9">
        <w:rPr>
          <w:rFonts w:ascii="Arial" w:eastAsia="Times New Roman" w:hAnsi="Arial" w:cs="Arial"/>
          <w:noProof/>
          <w:color w:val="333333"/>
          <w:sz w:val="21"/>
          <w:szCs w:val="21"/>
        </w:rPr>
        <w:drawing>
          <wp:inline distT="0" distB="0" distL="0" distR="0">
            <wp:extent cx="5362575" cy="895350"/>
            <wp:effectExtent l="0" t="0" r="9525" b="0"/>
            <wp:docPr id="2" name="Picture 2" descr="7th grade adva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th grade advancement"/>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62575" cy="895350"/>
                    </a:xfrm>
                    <a:prstGeom prst="rect">
                      <a:avLst/>
                    </a:prstGeom>
                    <a:noFill/>
                    <a:ln>
                      <a:noFill/>
                    </a:ln>
                  </pic:spPr>
                </pic:pic>
              </a:graphicData>
            </a:graphic>
          </wp:inline>
        </w:drawing>
      </w:r>
      <w:r w:rsidRPr="00191BC9">
        <w:rPr>
          <w:rFonts w:ascii="Arial" w:eastAsia="Times New Roman" w:hAnsi="Arial" w:cs="Arial"/>
          <w:color w:val="333333"/>
          <w:sz w:val="21"/>
          <w:szCs w:val="21"/>
        </w:rPr>
        <w:br/>
        <w:t>Complete details in </w:t>
      </w:r>
      <w:hyperlink r:id="rId34" w:tgtFrame="_blank" w:history="1">
        <w:r w:rsidRPr="00191BC9">
          <w:rPr>
            <w:rFonts w:ascii="Arial" w:eastAsia="Times New Roman" w:hAnsi="Arial" w:cs="Arial"/>
            <w:color w:val="652C90"/>
            <w:sz w:val="21"/>
            <w:szCs w:val="21"/>
            <w:u w:val="single"/>
          </w:rPr>
          <w:t>17 CCR section 6025, Table B</w:t>
        </w:r>
      </w:hyperlink>
      <w:r w:rsidRPr="00191BC9">
        <w:rPr>
          <w:rFonts w:ascii="Arial" w:eastAsia="Times New Roman" w:hAnsi="Arial" w:cs="Arial"/>
          <w:color w:val="333333"/>
          <w:sz w:val="21"/>
          <w:szCs w:val="21"/>
        </w:rPr>
        <w:t>.</w:t>
      </w:r>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bookmarkStart w:id="4" w:name="Q4"/>
      <w:bookmarkEnd w:id="4"/>
      <w:r w:rsidRPr="00191BC9">
        <w:rPr>
          <w:rFonts w:ascii="Arial" w:eastAsia="Times New Roman" w:hAnsi="Arial" w:cs="Arial"/>
          <w:b/>
          <w:bCs/>
          <w:color w:val="333333"/>
          <w:sz w:val="24"/>
          <w:szCs w:val="24"/>
        </w:rPr>
        <w:t>4. What’s the SAME about the new immunization dose requirements for school (TK/K-12)?</w:t>
      </w:r>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r w:rsidRPr="00191BC9">
        <w:rPr>
          <w:rFonts w:ascii="Arial" w:eastAsia="Times New Roman" w:hAnsi="Arial" w:cs="Arial"/>
          <w:color w:val="333333"/>
          <w:sz w:val="24"/>
          <w:szCs w:val="24"/>
        </w:rPr>
        <w:t xml:space="preserve">Other vaccine dose requirements of 5 doses of </w:t>
      </w:r>
      <w:proofErr w:type="spellStart"/>
      <w:r w:rsidRPr="00191BC9">
        <w:rPr>
          <w:rFonts w:ascii="Arial" w:eastAsia="Times New Roman" w:hAnsi="Arial" w:cs="Arial"/>
          <w:color w:val="333333"/>
          <w:sz w:val="24"/>
          <w:szCs w:val="24"/>
        </w:rPr>
        <w:t>DTaP</w:t>
      </w:r>
      <w:proofErr w:type="spellEnd"/>
      <w:r w:rsidRPr="00191BC9">
        <w:rPr>
          <w:rFonts w:ascii="Arial" w:eastAsia="Times New Roman" w:hAnsi="Arial" w:cs="Arial"/>
          <w:color w:val="333333"/>
          <w:sz w:val="24"/>
          <w:szCs w:val="24"/>
        </w:rPr>
        <w:t xml:space="preserve">, 4 doses of polio, and 1 dose of </w:t>
      </w:r>
      <w:proofErr w:type="spellStart"/>
      <w:r w:rsidRPr="00191BC9">
        <w:rPr>
          <w:rFonts w:ascii="Arial" w:eastAsia="Times New Roman" w:hAnsi="Arial" w:cs="Arial"/>
          <w:color w:val="333333"/>
          <w:sz w:val="24"/>
          <w:szCs w:val="24"/>
        </w:rPr>
        <w:t>Tdap</w:t>
      </w:r>
      <w:proofErr w:type="spellEnd"/>
      <w:r w:rsidRPr="00191BC9">
        <w:rPr>
          <w:rFonts w:ascii="Arial" w:eastAsia="Times New Roman" w:hAnsi="Arial" w:cs="Arial"/>
          <w:color w:val="333333"/>
          <w:sz w:val="24"/>
          <w:szCs w:val="24"/>
        </w:rPr>
        <w:t xml:space="preserve"> at 7th grade entry remain the same.</w:t>
      </w:r>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r w:rsidRPr="00191BC9">
        <w:rPr>
          <w:rFonts w:ascii="Arial" w:eastAsia="Times New Roman" w:hAnsi="Arial" w:cs="Arial"/>
          <w:b/>
          <w:bCs/>
          <w:color w:val="333333"/>
          <w:sz w:val="24"/>
          <w:szCs w:val="24"/>
        </w:rPr>
        <w:t>Not Changing for TK/K - 12 Admission –</w:t>
      </w:r>
      <w:r w:rsidRPr="00191BC9">
        <w:rPr>
          <w:rFonts w:ascii="Arial" w:eastAsia="Times New Roman" w:hAnsi="Arial" w:cs="Arial"/>
          <w:color w:val="333333"/>
          <w:sz w:val="21"/>
          <w:szCs w:val="21"/>
        </w:rPr>
        <w:br/>
      </w:r>
      <w:r w:rsidRPr="00191BC9">
        <w:rPr>
          <w:rFonts w:ascii="Arial" w:eastAsia="Times New Roman" w:hAnsi="Arial" w:cs="Arial"/>
          <w:noProof/>
          <w:color w:val="652C90"/>
          <w:sz w:val="21"/>
          <w:szCs w:val="21"/>
        </w:rPr>
        <w:drawing>
          <wp:inline distT="0" distB="0" distL="0" distR="0">
            <wp:extent cx="4029075" cy="1200150"/>
            <wp:effectExtent l="0" t="0" r="9525" b="0"/>
            <wp:docPr id="1" name="Picture 1" descr="new-reg-chart5">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reg-chart5">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29075" cy="1200150"/>
                    </a:xfrm>
                    <a:prstGeom prst="rect">
                      <a:avLst/>
                    </a:prstGeom>
                    <a:noFill/>
                    <a:ln>
                      <a:noFill/>
                    </a:ln>
                  </pic:spPr>
                </pic:pic>
              </a:graphicData>
            </a:graphic>
          </wp:inline>
        </w:drawing>
      </w:r>
      <w:r w:rsidRPr="00191BC9">
        <w:rPr>
          <w:rFonts w:ascii="Arial" w:eastAsia="Times New Roman" w:hAnsi="Arial" w:cs="Arial"/>
          <w:color w:val="333333"/>
          <w:sz w:val="21"/>
          <w:szCs w:val="21"/>
        </w:rPr>
        <w:br/>
        <w:t>Complete details in </w:t>
      </w:r>
      <w:hyperlink r:id="rId37" w:tgtFrame="_blank" w:history="1">
        <w:r w:rsidRPr="00191BC9">
          <w:rPr>
            <w:rFonts w:ascii="Arial" w:eastAsia="Times New Roman" w:hAnsi="Arial" w:cs="Arial"/>
            <w:color w:val="652C90"/>
            <w:sz w:val="21"/>
            <w:szCs w:val="21"/>
            <w:u w:val="single"/>
          </w:rPr>
          <w:t>17 CCR section 6025, Table B</w:t>
        </w:r>
      </w:hyperlink>
      <w:r w:rsidRPr="00191BC9">
        <w:rPr>
          <w:rFonts w:ascii="Arial" w:eastAsia="Times New Roman" w:hAnsi="Arial" w:cs="Arial"/>
          <w:color w:val="333333"/>
          <w:sz w:val="21"/>
          <w:szCs w:val="21"/>
        </w:rPr>
        <w:t>.</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bookmarkStart w:id="5" w:name="Q5"/>
      <w:bookmarkEnd w:id="5"/>
      <w:r w:rsidRPr="00191BC9">
        <w:rPr>
          <w:rFonts w:ascii="Arial" w:eastAsia="Times New Roman" w:hAnsi="Arial" w:cs="Arial"/>
          <w:b/>
          <w:bCs/>
          <w:color w:val="333333"/>
          <w:sz w:val="24"/>
          <w:szCs w:val="24"/>
        </w:rPr>
        <w:t>5. What’s DIFFERENT about the new immunization requirements for pre-kindergarten (child care or preschool)?</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r w:rsidRPr="00191BC9">
        <w:rPr>
          <w:rFonts w:ascii="Arial" w:eastAsia="Times New Roman" w:hAnsi="Arial" w:cs="Arial"/>
          <w:color w:val="333333"/>
          <w:sz w:val="24"/>
          <w:szCs w:val="24"/>
          <w:u w:val="single"/>
        </w:rPr>
        <w:t>Starting July 1, 2019</w:t>
      </w:r>
      <w:r w:rsidRPr="00191BC9">
        <w:rPr>
          <w:rFonts w:ascii="Arial" w:eastAsia="Times New Roman" w:hAnsi="Arial" w:cs="Arial"/>
          <w:color w:val="333333"/>
          <w:sz w:val="24"/>
          <w:szCs w:val="24"/>
        </w:rPr>
        <w:t>, immunization requirements include:</w:t>
      </w:r>
    </w:p>
    <w:p w:rsidR="00191BC9" w:rsidRPr="00191BC9" w:rsidRDefault="00191BC9" w:rsidP="00191BC9">
      <w:pPr>
        <w:numPr>
          <w:ilvl w:val="0"/>
          <w:numId w:val="21"/>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Chickenpox vaccine is required at age 15 months and older (rather than age 18 months and older).</w:t>
      </w:r>
    </w:p>
    <w:p w:rsidR="00191BC9" w:rsidRPr="00191BC9" w:rsidRDefault="00191BC9" w:rsidP="00191BC9">
      <w:pPr>
        <w:numPr>
          <w:ilvl w:val="0"/>
          <w:numId w:val="21"/>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Other required vaccine dose requirements remain the same.</w:t>
      </w:r>
    </w:p>
    <w:p w:rsidR="00191BC9" w:rsidRPr="00191BC9" w:rsidRDefault="00191BC9" w:rsidP="00191BC9">
      <w:pPr>
        <w:numPr>
          <w:ilvl w:val="0"/>
          <w:numId w:val="21"/>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 xml:space="preserve">As children age into requirements, parents have 30 days to submit updated records showing the child has met the requirements. For example, when an already admitted child who is up-to-date on shots turns 18 months old, the parents have 30 days from the day the child turns 18 months old to submit records that the child has received the 4th dose of </w:t>
      </w:r>
      <w:proofErr w:type="spellStart"/>
      <w:r w:rsidRPr="00191BC9">
        <w:rPr>
          <w:rFonts w:ascii="Arial" w:eastAsia="Times New Roman" w:hAnsi="Arial" w:cs="Arial"/>
          <w:color w:val="333333"/>
          <w:sz w:val="24"/>
          <w:szCs w:val="24"/>
        </w:rPr>
        <w:t>DTaP</w:t>
      </w:r>
      <w:proofErr w:type="spellEnd"/>
      <w:r w:rsidRPr="00191BC9">
        <w:rPr>
          <w:rFonts w:ascii="Arial" w:eastAsia="Times New Roman" w:hAnsi="Arial" w:cs="Arial"/>
          <w:color w:val="333333"/>
          <w:sz w:val="24"/>
          <w:szCs w:val="24"/>
        </w:rPr>
        <w:t xml:space="preserve"> and 3rd dose of </w:t>
      </w:r>
      <w:proofErr w:type="spellStart"/>
      <w:r w:rsidRPr="00191BC9">
        <w:rPr>
          <w:rFonts w:ascii="Arial" w:eastAsia="Times New Roman" w:hAnsi="Arial" w:cs="Arial"/>
          <w:color w:val="333333"/>
          <w:sz w:val="24"/>
          <w:szCs w:val="24"/>
        </w:rPr>
        <w:t>Hep</w:t>
      </w:r>
      <w:proofErr w:type="spellEnd"/>
      <w:r w:rsidRPr="00191BC9">
        <w:rPr>
          <w:rFonts w:ascii="Arial" w:eastAsia="Times New Roman" w:hAnsi="Arial" w:cs="Arial"/>
          <w:color w:val="333333"/>
          <w:sz w:val="24"/>
          <w:szCs w:val="24"/>
        </w:rPr>
        <w:t xml:space="preserve"> B.</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bookmarkStart w:id="6" w:name="Q6"/>
      <w:bookmarkEnd w:id="6"/>
      <w:r w:rsidRPr="00191BC9">
        <w:rPr>
          <w:rFonts w:ascii="Arial" w:eastAsia="Times New Roman" w:hAnsi="Arial" w:cs="Arial"/>
          <w:b/>
          <w:bCs/>
          <w:color w:val="333333"/>
          <w:sz w:val="24"/>
          <w:szCs w:val="24"/>
        </w:rPr>
        <w:t>6. Where can I find the immunization regulations?</w:t>
      </w:r>
    </w:p>
    <w:p w:rsidR="00191BC9" w:rsidRPr="00191BC9" w:rsidRDefault="00191BC9" w:rsidP="00191BC9">
      <w:pPr>
        <w:numPr>
          <w:ilvl w:val="0"/>
          <w:numId w:val="22"/>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Regulations starting July 1, 2019 - </w:t>
      </w:r>
      <w:hyperlink r:id="rId38" w:tgtFrame="_blank" w:history="1">
        <w:r w:rsidRPr="00191BC9">
          <w:rPr>
            <w:rFonts w:ascii="Arial" w:eastAsia="Times New Roman" w:hAnsi="Arial" w:cs="Arial"/>
            <w:color w:val="652C90"/>
            <w:sz w:val="24"/>
            <w:szCs w:val="24"/>
            <w:u w:val="single"/>
          </w:rPr>
          <w:t>http://eziz.org/assets/docs/IMM-1080.pdf</w:t>
        </w:r>
      </w:hyperlink>
    </w:p>
    <w:p w:rsidR="00191BC9" w:rsidRPr="00191BC9" w:rsidRDefault="00191BC9" w:rsidP="00191BC9">
      <w:pPr>
        <w:numPr>
          <w:ilvl w:val="0"/>
          <w:numId w:val="22"/>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Regulations through June 30, 2019 - </w:t>
      </w:r>
      <w:hyperlink r:id="rId39" w:tgtFrame="_blank" w:history="1">
        <w:r w:rsidRPr="00191BC9">
          <w:rPr>
            <w:rFonts w:ascii="Arial" w:eastAsia="Times New Roman" w:hAnsi="Arial" w:cs="Arial"/>
            <w:color w:val="652C90"/>
            <w:sz w:val="24"/>
            <w:szCs w:val="24"/>
            <w:u w:val="single"/>
          </w:rPr>
          <w:t>http://eziz.org/assets/docs/IMM-1080_old.pdf</w:t>
        </w:r>
      </w:hyperlink>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bookmarkStart w:id="7" w:name="Q7"/>
      <w:bookmarkEnd w:id="7"/>
      <w:r w:rsidRPr="00191BC9">
        <w:rPr>
          <w:rFonts w:ascii="Arial" w:eastAsia="Times New Roman" w:hAnsi="Arial" w:cs="Arial"/>
          <w:b/>
          <w:bCs/>
          <w:color w:val="333333"/>
          <w:sz w:val="24"/>
          <w:szCs w:val="24"/>
        </w:rPr>
        <w:t>7. Do students admitted in previous school years have to meet the new requirements in the 2019-2020 school year?</w:t>
      </w:r>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r w:rsidRPr="00191BC9">
        <w:rPr>
          <w:rFonts w:ascii="Arial" w:eastAsia="Times New Roman" w:hAnsi="Arial" w:cs="Arial"/>
          <w:color w:val="333333"/>
          <w:sz w:val="24"/>
          <w:szCs w:val="24"/>
        </w:rPr>
        <w:lastRenderedPageBreak/>
        <w:t>If a child is considered an admission at any school at any date on or after July 1, 2019 (including transfer students), the child will need to meet the newer immunization requirements in effect at the time of admission.</w:t>
      </w:r>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r w:rsidRPr="00191BC9">
        <w:rPr>
          <w:rFonts w:ascii="Arial" w:eastAsia="Times New Roman" w:hAnsi="Arial" w:cs="Arial"/>
          <w:color w:val="333333"/>
          <w:sz w:val="24"/>
          <w:szCs w:val="24"/>
        </w:rPr>
        <w:t xml:space="preserve">If a child is advancing to 7th grade in the fall of 2019 or later, the child must meet the 7th grade requirements in effect at the time of entry into 7th grade (i.e., 1 dose of </w:t>
      </w:r>
      <w:proofErr w:type="spellStart"/>
      <w:r w:rsidRPr="00191BC9">
        <w:rPr>
          <w:rFonts w:ascii="Arial" w:eastAsia="Times New Roman" w:hAnsi="Arial" w:cs="Arial"/>
          <w:color w:val="333333"/>
          <w:sz w:val="24"/>
          <w:szCs w:val="24"/>
        </w:rPr>
        <w:t>Tdap</w:t>
      </w:r>
      <w:proofErr w:type="spellEnd"/>
      <w:r w:rsidRPr="00191BC9">
        <w:rPr>
          <w:rFonts w:ascii="Arial" w:eastAsia="Times New Roman" w:hAnsi="Arial" w:cs="Arial"/>
          <w:color w:val="333333"/>
          <w:sz w:val="24"/>
          <w:szCs w:val="24"/>
        </w:rPr>
        <w:t>, 2 doses of chickenpox vaccine).</w:t>
      </w:r>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r w:rsidRPr="00191BC9">
        <w:rPr>
          <w:rFonts w:ascii="Arial" w:eastAsia="Times New Roman" w:hAnsi="Arial" w:cs="Arial"/>
          <w:color w:val="333333"/>
          <w:sz w:val="24"/>
          <w:szCs w:val="24"/>
        </w:rPr>
        <w:t>If a child has an expiring personal beliefs exemption prior to attending school on or after July 1, 2019, the child will need to meet all current immunization requirements.</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bookmarkStart w:id="8" w:name="Q8"/>
      <w:bookmarkEnd w:id="8"/>
      <w:r w:rsidRPr="00191BC9">
        <w:rPr>
          <w:rFonts w:ascii="Arial" w:eastAsia="Times New Roman" w:hAnsi="Arial" w:cs="Arial"/>
          <w:b/>
          <w:bCs/>
          <w:color w:val="333333"/>
          <w:sz w:val="24"/>
          <w:szCs w:val="24"/>
        </w:rPr>
        <w:t>8. Do the new regulations affect the availability of personal beliefs exemptions (PBEs) in California?</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r w:rsidRPr="00191BC9">
        <w:rPr>
          <w:rFonts w:ascii="Arial" w:eastAsia="Times New Roman" w:hAnsi="Arial" w:cs="Arial"/>
          <w:color w:val="333333"/>
          <w:sz w:val="24"/>
          <w:szCs w:val="24"/>
        </w:rPr>
        <w:t>No. Additional information about PBEs are at </w:t>
      </w:r>
      <w:hyperlink r:id="rId40" w:tgtFrame="_blank" w:history="1">
        <w:r w:rsidRPr="00191BC9">
          <w:rPr>
            <w:rFonts w:ascii="Arial" w:eastAsia="Times New Roman" w:hAnsi="Arial" w:cs="Arial"/>
            <w:color w:val="652C90"/>
            <w:sz w:val="24"/>
            <w:szCs w:val="24"/>
            <w:u w:val="single"/>
          </w:rPr>
          <w:t>www.shotsforschool.org/</w:t>
        </w:r>
      </w:hyperlink>
      <w:r w:rsidRPr="00191BC9">
        <w:rPr>
          <w:rFonts w:ascii="Arial" w:eastAsia="Times New Roman" w:hAnsi="Arial" w:cs="Arial"/>
          <w:color w:val="333333"/>
          <w:sz w:val="24"/>
          <w:szCs w:val="24"/>
        </w:rPr>
        <w:t>.</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bookmarkStart w:id="9" w:name="Q9"/>
      <w:bookmarkEnd w:id="9"/>
      <w:r w:rsidRPr="00191BC9">
        <w:rPr>
          <w:rFonts w:ascii="Arial" w:eastAsia="Times New Roman" w:hAnsi="Arial" w:cs="Arial"/>
          <w:b/>
          <w:bCs/>
          <w:color w:val="333333"/>
          <w:sz w:val="24"/>
          <w:szCs w:val="24"/>
        </w:rPr>
        <w:t>9. For students admitted to school prior to the 2019-2020 school year, do schools need to transfer information from students’ existing Blue Cards to the new </w:t>
      </w:r>
      <w:hyperlink r:id="rId41" w:tgtFrame="_blank" w:history="1">
        <w:r w:rsidRPr="00191BC9">
          <w:rPr>
            <w:rFonts w:ascii="Arial" w:eastAsia="Times New Roman" w:hAnsi="Arial" w:cs="Arial"/>
            <w:b/>
            <w:bCs/>
            <w:color w:val="652C90"/>
            <w:sz w:val="24"/>
            <w:szCs w:val="24"/>
            <w:u w:val="single"/>
          </w:rPr>
          <w:t>Blue Card</w:t>
        </w:r>
      </w:hyperlink>
      <w:r w:rsidRPr="00191BC9">
        <w:rPr>
          <w:rFonts w:ascii="Arial" w:eastAsia="Times New Roman" w:hAnsi="Arial" w:cs="Arial"/>
          <w:b/>
          <w:bCs/>
          <w:color w:val="333333"/>
          <w:sz w:val="24"/>
          <w:szCs w:val="24"/>
        </w:rPr>
        <w:t>?</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r w:rsidRPr="00191BC9">
        <w:rPr>
          <w:rFonts w:ascii="Arial" w:eastAsia="Times New Roman" w:hAnsi="Arial" w:cs="Arial"/>
          <w:color w:val="333333"/>
          <w:sz w:val="24"/>
          <w:szCs w:val="24"/>
        </w:rPr>
        <w:t>No. Schools may continue to use students’ existing Blue Cards.</w:t>
      </w:r>
    </w:p>
    <w:p w:rsidR="00191BC9" w:rsidRPr="00191BC9" w:rsidRDefault="00191BC9" w:rsidP="00191BC9">
      <w:pPr>
        <w:spacing w:before="100" w:beforeAutospacing="1" w:after="100" w:afterAutospacing="1" w:line="240" w:lineRule="auto"/>
        <w:outlineLvl w:val="1"/>
        <w:rPr>
          <w:rFonts w:ascii="Arial" w:eastAsia="Times New Roman" w:hAnsi="Arial" w:cs="Arial"/>
          <w:b/>
          <w:bCs/>
          <w:color w:val="333333"/>
          <w:sz w:val="36"/>
          <w:szCs w:val="36"/>
        </w:rPr>
      </w:pPr>
      <w:r w:rsidRPr="00191BC9">
        <w:rPr>
          <w:rFonts w:ascii="Arial" w:eastAsia="Times New Roman" w:hAnsi="Arial" w:cs="Arial"/>
          <w:b/>
          <w:bCs/>
          <w:color w:val="333333"/>
          <w:sz w:val="30"/>
          <w:szCs w:val="30"/>
        </w:rPr>
        <w:t>Medical Exemptions</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bookmarkStart w:id="10" w:name="Q10"/>
      <w:bookmarkEnd w:id="10"/>
      <w:r w:rsidRPr="00191BC9">
        <w:rPr>
          <w:rFonts w:ascii="Arial" w:eastAsia="Times New Roman" w:hAnsi="Arial" w:cs="Arial"/>
          <w:b/>
          <w:bCs/>
          <w:color w:val="333333"/>
          <w:sz w:val="24"/>
          <w:szCs w:val="24"/>
        </w:rPr>
        <w:t>10. For admissions on or after July 1, 2019, what is required for a medical exemption to a required immunization?</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r w:rsidRPr="00191BC9">
        <w:rPr>
          <w:rFonts w:ascii="Arial" w:eastAsia="Times New Roman" w:hAnsi="Arial" w:cs="Arial"/>
          <w:color w:val="333333"/>
          <w:sz w:val="24"/>
          <w:szCs w:val="24"/>
        </w:rPr>
        <w:t>Starting July 1, 2019, a parent or guardian must submit a signed, written statement from a physician (MD or DO) licensed in California which states:</w:t>
      </w:r>
    </w:p>
    <w:p w:rsidR="00191BC9" w:rsidRPr="00191BC9" w:rsidRDefault="00191BC9" w:rsidP="00191BC9">
      <w:pPr>
        <w:numPr>
          <w:ilvl w:val="0"/>
          <w:numId w:val="23"/>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u w:val="single"/>
        </w:rPr>
        <w:t>The specific nature of the physical condition or medical circumstance</w:t>
      </w:r>
      <w:r w:rsidRPr="00191BC9">
        <w:rPr>
          <w:rFonts w:ascii="Arial" w:eastAsia="Times New Roman" w:hAnsi="Arial" w:cs="Arial"/>
          <w:color w:val="333333"/>
          <w:sz w:val="24"/>
          <w:szCs w:val="24"/>
        </w:rPr>
        <w:t> of the child for which a licensed physician does not recommend immunization.</w:t>
      </w:r>
    </w:p>
    <w:p w:rsidR="00191BC9" w:rsidRPr="00191BC9" w:rsidRDefault="00191BC9" w:rsidP="00191BC9">
      <w:pPr>
        <w:numPr>
          <w:ilvl w:val="0"/>
          <w:numId w:val="23"/>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Each specific required vaccine that is being exempted.</w:t>
      </w:r>
    </w:p>
    <w:p w:rsidR="00191BC9" w:rsidRPr="00191BC9" w:rsidRDefault="00191BC9" w:rsidP="00191BC9">
      <w:pPr>
        <w:numPr>
          <w:ilvl w:val="0"/>
          <w:numId w:val="23"/>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Whether the medical exemption is permanent or temporary.</w:t>
      </w:r>
    </w:p>
    <w:p w:rsidR="00191BC9" w:rsidRPr="00191BC9" w:rsidRDefault="00191BC9" w:rsidP="00191BC9">
      <w:pPr>
        <w:numPr>
          <w:ilvl w:val="0"/>
          <w:numId w:val="23"/>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If the exemption is temporary, an expiration date no more than 12 calendar months from the date of signing.</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bookmarkStart w:id="11" w:name="Q11"/>
      <w:bookmarkEnd w:id="11"/>
      <w:r w:rsidRPr="00191BC9">
        <w:rPr>
          <w:rFonts w:ascii="Arial" w:eastAsia="Times New Roman" w:hAnsi="Arial" w:cs="Arial"/>
          <w:b/>
          <w:bCs/>
          <w:color w:val="333333"/>
          <w:sz w:val="24"/>
          <w:szCs w:val="24"/>
        </w:rPr>
        <w:t>11. For admissions prior to July 1, 2019, what is required for a medical exemption to a required immunization (per </w:t>
      </w:r>
      <w:hyperlink r:id="rId42" w:tgtFrame="_blank" w:history="1">
        <w:r w:rsidRPr="00191BC9">
          <w:rPr>
            <w:rFonts w:ascii="Arial" w:eastAsia="Times New Roman" w:hAnsi="Arial" w:cs="Arial"/>
            <w:b/>
            <w:bCs/>
            <w:color w:val="652C90"/>
            <w:sz w:val="24"/>
            <w:szCs w:val="24"/>
            <w:u w:val="single"/>
          </w:rPr>
          <w:t>17 CCR section 6051</w:t>
        </w:r>
      </w:hyperlink>
      <w:r w:rsidRPr="00191BC9">
        <w:rPr>
          <w:rFonts w:ascii="Arial" w:eastAsia="Times New Roman" w:hAnsi="Arial" w:cs="Arial"/>
          <w:b/>
          <w:bCs/>
          <w:color w:val="333333"/>
          <w:sz w:val="24"/>
          <w:szCs w:val="24"/>
        </w:rPr>
        <w:t>)?</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r w:rsidRPr="00191BC9">
        <w:rPr>
          <w:rFonts w:ascii="Arial" w:eastAsia="Times New Roman" w:hAnsi="Arial" w:cs="Arial"/>
          <w:color w:val="333333"/>
          <w:sz w:val="24"/>
          <w:szCs w:val="24"/>
        </w:rPr>
        <w:t>A parent or guardian must submit a written statement from a licensed physician (MD or DO) which states:</w:t>
      </w:r>
    </w:p>
    <w:p w:rsidR="00191BC9" w:rsidRPr="00191BC9" w:rsidRDefault="00191BC9" w:rsidP="00191BC9">
      <w:pPr>
        <w:numPr>
          <w:ilvl w:val="0"/>
          <w:numId w:val="24"/>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That the physical condition or medical circumstances of the child are such that the required immunization(s) is not indicated</w:t>
      </w:r>
    </w:p>
    <w:p w:rsidR="00191BC9" w:rsidRPr="00191BC9" w:rsidRDefault="00191BC9" w:rsidP="00191BC9">
      <w:pPr>
        <w:numPr>
          <w:ilvl w:val="0"/>
          <w:numId w:val="24"/>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Which vaccines are being exempted</w:t>
      </w:r>
    </w:p>
    <w:p w:rsidR="00191BC9" w:rsidRPr="00191BC9" w:rsidRDefault="00191BC9" w:rsidP="00191BC9">
      <w:pPr>
        <w:numPr>
          <w:ilvl w:val="0"/>
          <w:numId w:val="24"/>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lastRenderedPageBreak/>
        <w:t>Whether the medical exemption is permanent or temporary.</w:t>
      </w:r>
    </w:p>
    <w:p w:rsidR="00191BC9" w:rsidRPr="00191BC9" w:rsidRDefault="00191BC9" w:rsidP="00191BC9">
      <w:pPr>
        <w:numPr>
          <w:ilvl w:val="0"/>
          <w:numId w:val="24"/>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The expiration date, if the exemption is temporary.</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bookmarkStart w:id="12" w:name="Q12"/>
      <w:bookmarkEnd w:id="12"/>
      <w:r w:rsidRPr="00191BC9">
        <w:rPr>
          <w:rFonts w:ascii="Arial" w:eastAsia="Times New Roman" w:hAnsi="Arial" w:cs="Arial"/>
          <w:b/>
          <w:bCs/>
          <w:color w:val="333333"/>
          <w:sz w:val="24"/>
          <w:szCs w:val="24"/>
        </w:rPr>
        <w:t xml:space="preserve">12. </w:t>
      </w:r>
      <w:proofErr w:type="gramStart"/>
      <w:r w:rsidRPr="00191BC9">
        <w:rPr>
          <w:rFonts w:ascii="Arial" w:eastAsia="Times New Roman" w:hAnsi="Arial" w:cs="Arial"/>
          <w:b/>
          <w:bCs/>
          <w:color w:val="333333"/>
          <w:sz w:val="24"/>
          <w:szCs w:val="24"/>
        </w:rPr>
        <w:t>Does</w:t>
      </w:r>
      <w:proofErr w:type="gramEnd"/>
      <w:r w:rsidRPr="00191BC9">
        <w:rPr>
          <w:rFonts w:ascii="Arial" w:eastAsia="Times New Roman" w:hAnsi="Arial" w:cs="Arial"/>
          <w:b/>
          <w:bCs/>
          <w:color w:val="333333"/>
          <w:sz w:val="24"/>
          <w:szCs w:val="24"/>
        </w:rPr>
        <w:t xml:space="preserve"> a medical exemption filed for a child attending before July 1, 2019, need to meet the new requirements?</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r w:rsidRPr="00191BC9">
        <w:rPr>
          <w:rFonts w:ascii="Arial" w:eastAsia="Times New Roman" w:hAnsi="Arial" w:cs="Arial"/>
          <w:color w:val="333333"/>
          <w:sz w:val="24"/>
          <w:szCs w:val="24"/>
        </w:rPr>
        <w:t>In some cases. A medical exemption filed previously remains valid until the earliest of:</w:t>
      </w:r>
    </w:p>
    <w:p w:rsidR="00191BC9" w:rsidRPr="00191BC9" w:rsidRDefault="00191BC9" w:rsidP="00191BC9">
      <w:pPr>
        <w:numPr>
          <w:ilvl w:val="0"/>
          <w:numId w:val="25"/>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When the child is next considered to be an admission at a school or pre-kindergarten facility (applies to both temporary and permanent medical exemptions), at which time staff will need to confirm if the previously filed medical exemption meets the newer requirements, or</w:t>
      </w:r>
    </w:p>
    <w:p w:rsidR="00191BC9" w:rsidRPr="00191BC9" w:rsidRDefault="00191BC9" w:rsidP="00191BC9">
      <w:pPr>
        <w:numPr>
          <w:ilvl w:val="0"/>
          <w:numId w:val="25"/>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The expiration date specified in the medical exemption (applies to temporary medical exemptions)or</w:t>
      </w:r>
    </w:p>
    <w:p w:rsidR="00191BC9" w:rsidRPr="00191BC9" w:rsidRDefault="00191BC9" w:rsidP="00191BC9">
      <w:pPr>
        <w:numPr>
          <w:ilvl w:val="0"/>
          <w:numId w:val="25"/>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 xml:space="preserve">Advancement to 7th grade, for a medical exemption from varicella vaccine or </w:t>
      </w:r>
      <w:proofErr w:type="spellStart"/>
      <w:r w:rsidRPr="00191BC9">
        <w:rPr>
          <w:rFonts w:ascii="Arial" w:eastAsia="Times New Roman" w:hAnsi="Arial" w:cs="Arial"/>
          <w:color w:val="333333"/>
          <w:sz w:val="24"/>
          <w:szCs w:val="24"/>
        </w:rPr>
        <w:t>Tdap</w:t>
      </w:r>
      <w:proofErr w:type="spellEnd"/>
      <w:r w:rsidRPr="00191BC9">
        <w:rPr>
          <w:rFonts w:ascii="Arial" w:eastAsia="Times New Roman" w:hAnsi="Arial" w:cs="Arial"/>
          <w:color w:val="333333"/>
          <w:sz w:val="24"/>
          <w:szCs w:val="24"/>
        </w:rPr>
        <w:t>.</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bookmarkStart w:id="13" w:name="Q13"/>
      <w:bookmarkEnd w:id="13"/>
      <w:r w:rsidRPr="00191BC9">
        <w:rPr>
          <w:rFonts w:ascii="Arial" w:eastAsia="Times New Roman" w:hAnsi="Arial" w:cs="Arial"/>
          <w:b/>
          <w:bCs/>
          <w:color w:val="333333"/>
          <w:sz w:val="24"/>
          <w:szCs w:val="24"/>
        </w:rPr>
        <w:t>13. May other practitioners, besides licensed physicians (MDs and DOs), provide a medical exemption to a required immunization?</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r w:rsidRPr="00191BC9">
        <w:rPr>
          <w:rFonts w:ascii="Arial" w:eastAsia="Times New Roman" w:hAnsi="Arial" w:cs="Arial"/>
          <w:color w:val="333333"/>
          <w:sz w:val="24"/>
          <w:szCs w:val="24"/>
        </w:rPr>
        <w:t>No. Only a licensed Medical Doctor (MD) or Doctor of Osteopathic Medicine (DO) may provide a medical exemption.</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r w:rsidRPr="00191BC9">
        <w:rPr>
          <w:rFonts w:ascii="Arial" w:eastAsia="Times New Roman" w:hAnsi="Arial" w:cs="Arial"/>
          <w:color w:val="333333"/>
          <w:sz w:val="24"/>
          <w:szCs w:val="24"/>
        </w:rPr>
        <w:t>In contrast, the other categories of licensed or credentialed practitioners in California previously authorized through 2015 to sign requests for </w:t>
      </w:r>
      <w:r w:rsidRPr="00191BC9">
        <w:rPr>
          <w:rFonts w:ascii="Arial" w:eastAsia="Times New Roman" w:hAnsi="Arial" w:cs="Arial"/>
          <w:color w:val="333333"/>
          <w:sz w:val="24"/>
          <w:szCs w:val="24"/>
          <w:u w:val="single"/>
        </w:rPr>
        <w:t>personal beliefs exemptions</w:t>
      </w:r>
      <w:r w:rsidRPr="00191BC9">
        <w:rPr>
          <w:rFonts w:ascii="Arial" w:eastAsia="Times New Roman" w:hAnsi="Arial" w:cs="Arial"/>
          <w:color w:val="333333"/>
          <w:sz w:val="24"/>
          <w:szCs w:val="24"/>
        </w:rPr>
        <w:t> (e.g., Nurse Practitioner, Physician Assistant, Naturopathic Doctor, or Credentialed School Nurse) may </w:t>
      </w:r>
      <w:r w:rsidRPr="00191BC9">
        <w:rPr>
          <w:rFonts w:ascii="Arial" w:eastAsia="Times New Roman" w:hAnsi="Arial" w:cs="Arial"/>
          <w:color w:val="333333"/>
          <w:sz w:val="24"/>
          <w:szCs w:val="24"/>
          <w:u w:val="single"/>
        </w:rPr>
        <w:t>not</w:t>
      </w:r>
      <w:r w:rsidRPr="00191BC9">
        <w:rPr>
          <w:rFonts w:ascii="Arial" w:eastAsia="Times New Roman" w:hAnsi="Arial" w:cs="Arial"/>
          <w:color w:val="333333"/>
          <w:sz w:val="24"/>
          <w:szCs w:val="24"/>
        </w:rPr>
        <w:t> provide medical exemptions.</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bookmarkStart w:id="14" w:name="Q14"/>
      <w:bookmarkEnd w:id="14"/>
      <w:r w:rsidRPr="00191BC9">
        <w:rPr>
          <w:rFonts w:ascii="Arial" w:eastAsia="Times New Roman" w:hAnsi="Arial" w:cs="Arial"/>
          <w:b/>
          <w:bCs/>
          <w:color w:val="333333"/>
          <w:sz w:val="24"/>
          <w:szCs w:val="24"/>
        </w:rPr>
        <w:t>14. Has the State of California issued a standardized form for medical exemptions?</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r w:rsidRPr="00191BC9">
        <w:rPr>
          <w:rFonts w:ascii="Arial" w:eastAsia="Times New Roman" w:hAnsi="Arial" w:cs="Arial"/>
          <w:color w:val="333333"/>
          <w:sz w:val="24"/>
          <w:szCs w:val="24"/>
        </w:rPr>
        <w:t>No. Any documentation must include the elements described in Question 10.</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bookmarkStart w:id="15" w:name="Q15"/>
      <w:bookmarkEnd w:id="15"/>
      <w:r w:rsidRPr="00191BC9">
        <w:rPr>
          <w:rFonts w:ascii="Arial" w:eastAsia="Times New Roman" w:hAnsi="Arial" w:cs="Arial"/>
          <w:b/>
          <w:bCs/>
          <w:color w:val="333333"/>
          <w:sz w:val="24"/>
          <w:szCs w:val="24"/>
        </w:rPr>
        <w:t>15. Are licensed physicians required to assist in requests for medical exemptions?</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r w:rsidRPr="00191BC9">
        <w:rPr>
          <w:rFonts w:ascii="Arial" w:eastAsia="Times New Roman" w:hAnsi="Arial" w:cs="Arial"/>
          <w:color w:val="333333"/>
          <w:sz w:val="24"/>
          <w:szCs w:val="24"/>
        </w:rPr>
        <w:t>A licensed physician may provide a medical exemption but is not required to do so. Parents or guardians seeking medical exemptions should check with physicians in advance to clarify their policies on medical exemptions.</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bookmarkStart w:id="16" w:name="Q16"/>
      <w:bookmarkEnd w:id="16"/>
      <w:r w:rsidRPr="00191BC9">
        <w:rPr>
          <w:rFonts w:ascii="Arial" w:eastAsia="Times New Roman" w:hAnsi="Arial" w:cs="Arial"/>
          <w:b/>
          <w:bCs/>
          <w:color w:val="333333"/>
          <w:sz w:val="24"/>
          <w:szCs w:val="24"/>
        </w:rPr>
        <w:t>16. To meet the chickenpox requirement for TK/K-12 admission or for advancement into 7th grade, </w:t>
      </w:r>
      <w:proofErr w:type="gramStart"/>
      <w:r w:rsidRPr="00191BC9">
        <w:rPr>
          <w:rFonts w:ascii="Arial" w:eastAsia="Times New Roman" w:hAnsi="Arial" w:cs="Arial"/>
          <w:b/>
          <w:bCs/>
          <w:color w:val="333333"/>
          <w:sz w:val="24"/>
          <w:szCs w:val="24"/>
        </w:rPr>
        <w:t>may</w:t>
      </w:r>
      <w:proofErr w:type="gramEnd"/>
      <w:r w:rsidRPr="00191BC9">
        <w:rPr>
          <w:rFonts w:ascii="Arial" w:eastAsia="Times New Roman" w:hAnsi="Arial" w:cs="Arial"/>
          <w:b/>
          <w:bCs/>
          <w:color w:val="333333"/>
          <w:sz w:val="24"/>
          <w:szCs w:val="24"/>
        </w:rPr>
        <w:t xml:space="preserve"> a school accept an immunization record that indicates a "history of chickenpox disease"?</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r w:rsidRPr="00191BC9">
        <w:rPr>
          <w:rFonts w:ascii="Arial" w:eastAsia="Times New Roman" w:hAnsi="Arial" w:cs="Arial"/>
          <w:color w:val="333333"/>
          <w:sz w:val="24"/>
          <w:szCs w:val="24"/>
        </w:rPr>
        <w:t>No, this is not sufficient documentation to meet school requirements.  Medical exemption documentation may be used for a child who had chickenpox disease that was documented by a physician. For more information on medical exemption documentation requirements, see </w:t>
      </w:r>
      <w:hyperlink r:id="rId43" w:anchor="Q10" w:history="1">
        <w:r w:rsidRPr="00191BC9">
          <w:rPr>
            <w:rFonts w:ascii="Arial" w:eastAsia="Times New Roman" w:hAnsi="Arial" w:cs="Arial"/>
            <w:color w:val="652C90"/>
            <w:sz w:val="24"/>
            <w:szCs w:val="24"/>
            <w:u w:val="single"/>
          </w:rPr>
          <w:t>question 10</w:t>
        </w:r>
      </w:hyperlink>
      <w:r w:rsidRPr="00191BC9">
        <w:rPr>
          <w:rFonts w:ascii="Arial" w:eastAsia="Times New Roman" w:hAnsi="Arial" w:cs="Arial"/>
          <w:color w:val="333333"/>
          <w:sz w:val="24"/>
          <w:szCs w:val="24"/>
        </w:rPr>
        <w:t>.</w:t>
      </w:r>
    </w:p>
    <w:p w:rsidR="00191BC9" w:rsidRPr="00191BC9" w:rsidRDefault="00191BC9" w:rsidP="00191BC9">
      <w:pPr>
        <w:spacing w:before="100" w:beforeAutospacing="1" w:after="100" w:afterAutospacing="1" w:line="240" w:lineRule="auto"/>
        <w:outlineLvl w:val="1"/>
        <w:rPr>
          <w:rFonts w:ascii="Arial" w:eastAsia="Times New Roman" w:hAnsi="Arial" w:cs="Arial"/>
          <w:b/>
          <w:bCs/>
          <w:color w:val="333333"/>
          <w:sz w:val="36"/>
          <w:szCs w:val="36"/>
        </w:rPr>
      </w:pPr>
      <w:r w:rsidRPr="00191BC9">
        <w:rPr>
          <w:rFonts w:ascii="Arial" w:eastAsia="Times New Roman" w:hAnsi="Arial" w:cs="Arial"/>
          <w:b/>
          <w:bCs/>
          <w:color w:val="333333"/>
          <w:sz w:val="30"/>
          <w:szCs w:val="30"/>
        </w:rPr>
        <w:t>Admission</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bookmarkStart w:id="17" w:name="Q17"/>
      <w:bookmarkEnd w:id="17"/>
      <w:r w:rsidRPr="00191BC9">
        <w:rPr>
          <w:rFonts w:ascii="Arial" w:eastAsia="Times New Roman" w:hAnsi="Arial" w:cs="Arial"/>
          <w:b/>
          <w:bCs/>
          <w:color w:val="333333"/>
          <w:sz w:val="24"/>
          <w:szCs w:val="24"/>
        </w:rPr>
        <w:t>17. What is the definition of admission?</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r w:rsidRPr="00191BC9">
        <w:rPr>
          <w:rFonts w:ascii="Arial" w:eastAsia="Times New Roman" w:hAnsi="Arial" w:cs="Arial"/>
          <w:color w:val="333333"/>
          <w:sz w:val="24"/>
          <w:szCs w:val="24"/>
        </w:rPr>
        <w:t>17 CCR section 6000</w:t>
      </w:r>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r w:rsidRPr="00191BC9">
        <w:rPr>
          <w:rFonts w:ascii="Arial" w:eastAsia="Times New Roman" w:hAnsi="Arial" w:cs="Arial"/>
          <w:color w:val="333333"/>
          <w:sz w:val="24"/>
          <w:szCs w:val="24"/>
        </w:rPr>
        <w:t>(a) “Admission” means a pupil's first attendance in a school or pre-kindergarten facility or re-entry after withdrawing from a previous enrollment.</w:t>
      </w:r>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r w:rsidRPr="00191BC9">
        <w:rPr>
          <w:rFonts w:ascii="Arial" w:eastAsia="Times New Roman" w:hAnsi="Arial" w:cs="Arial"/>
          <w:color w:val="333333"/>
          <w:sz w:val="24"/>
          <w:szCs w:val="24"/>
        </w:rPr>
        <w:t>(1) “Unconditional admission” is admission based upon documented receipt of all required immunizations for the pupil's age or grade, in accordance with section 6025, except for those immunizations:</w:t>
      </w:r>
      <w:r w:rsidRPr="00191BC9">
        <w:rPr>
          <w:rFonts w:ascii="Arial" w:eastAsia="Times New Roman" w:hAnsi="Arial" w:cs="Arial"/>
          <w:color w:val="333333"/>
          <w:sz w:val="24"/>
          <w:szCs w:val="24"/>
        </w:rPr>
        <w:br/>
        <w:t>      (A) permanently exempted for medical reasons in accordance with section 6051, or</w:t>
      </w:r>
      <w:r w:rsidRPr="00191BC9">
        <w:rPr>
          <w:rFonts w:ascii="Arial" w:eastAsia="Times New Roman" w:hAnsi="Arial" w:cs="Arial"/>
          <w:color w:val="333333"/>
          <w:sz w:val="24"/>
          <w:szCs w:val="24"/>
        </w:rPr>
        <w:br/>
        <w:t>     (B) exempted for personal beliefs in accordance with Health and Safety Code section 120335.</w:t>
      </w:r>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r w:rsidRPr="00191BC9">
        <w:rPr>
          <w:rFonts w:ascii="Arial" w:eastAsia="Times New Roman" w:hAnsi="Arial" w:cs="Arial"/>
          <w:color w:val="333333"/>
          <w:sz w:val="24"/>
          <w:szCs w:val="24"/>
        </w:rPr>
        <w:t>(2) “Conditional admission” is provisional admission for a pupil who has received some but not all required immunizations and is not due for any vaccine dose at the time of admission in accordance with sections 6035 and 6050.</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bookmarkStart w:id="18" w:name="Q18"/>
      <w:bookmarkEnd w:id="18"/>
      <w:r w:rsidRPr="00191BC9">
        <w:rPr>
          <w:rFonts w:ascii="Arial" w:eastAsia="Times New Roman" w:hAnsi="Arial" w:cs="Arial"/>
          <w:b/>
          <w:bCs/>
          <w:color w:val="333333"/>
          <w:sz w:val="24"/>
          <w:szCs w:val="24"/>
        </w:rPr>
        <w:t>18. What is conditional admission?</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r w:rsidRPr="00191BC9">
        <w:rPr>
          <w:rFonts w:ascii="Arial" w:eastAsia="Times New Roman" w:hAnsi="Arial" w:cs="Arial"/>
          <w:color w:val="333333"/>
          <w:sz w:val="24"/>
          <w:szCs w:val="24"/>
        </w:rPr>
        <w:t>Children behind on their required immunizations may be admitted conditionally if they are not currently due for any doses or have a temporary medical exemption. See </w:t>
      </w:r>
      <w:hyperlink r:id="rId44" w:tgtFrame="_blank" w:history="1">
        <w:r w:rsidRPr="00191BC9">
          <w:rPr>
            <w:rFonts w:ascii="Arial" w:eastAsia="Times New Roman" w:hAnsi="Arial" w:cs="Arial"/>
            <w:color w:val="652C90"/>
            <w:sz w:val="24"/>
            <w:szCs w:val="24"/>
            <w:u w:val="single"/>
          </w:rPr>
          <w:t>http://www.shotsforschool.org/laws/conditional-admission/</w:t>
        </w:r>
      </w:hyperlink>
      <w:r w:rsidRPr="00191BC9">
        <w:rPr>
          <w:rFonts w:ascii="Arial" w:eastAsia="Times New Roman" w:hAnsi="Arial" w:cs="Arial"/>
          <w:color w:val="333333"/>
          <w:sz w:val="24"/>
          <w:szCs w:val="24"/>
        </w:rPr>
        <w:t> for further information and the conditional admission schedule.</w:t>
      </w:r>
    </w:p>
    <w:p w:rsidR="00191BC9" w:rsidRPr="00191BC9" w:rsidRDefault="00191BC9" w:rsidP="00191BC9">
      <w:pPr>
        <w:spacing w:before="100" w:beforeAutospacing="1" w:after="100" w:afterAutospacing="1" w:line="240" w:lineRule="auto"/>
        <w:outlineLvl w:val="1"/>
        <w:rPr>
          <w:rFonts w:ascii="Arial" w:eastAsia="Times New Roman" w:hAnsi="Arial" w:cs="Arial"/>
          <w:b/>
          <w:bCs/>
          <w:color w:val="333333"/>
          <w:sz w:val="36"/>
          <w:szCs w:val="36"/>
        </w:rPr>
      </w:pPr>
      <w:r w:rsidRPr="00191BC9">
        <w:rPr>
          <w:rFonts w:ascii="Arial" w:eastAsia="Times New Roman" w:hAnsi="Arial" w:cs="Arial"/>
          <w:b/>
          <w:bCs/>
          <w:color w:val="333333"/>
          <w:sz w:val="30"/>
          <w:szCs w:val="30"/>
        </w:rPr>
        <w:t xml:space="preserve">Students </w:t>
      </w:r>
      <w:proofErr w:type="gramStart"/>
      <w:r w:rsidRPr="00191BC9">
        <w:rPr>
          <w:rFonts w:ascii="Arial" w:eastAsia="Times New Roman" w:hAnsi="Arial" w:cs="Arial"/>
          <w:b/>
          <w:bCs/>
          <w:color w:val="333333"/>
          <w:sz w:val="30"/>
          <w:szCs w:val="30"/>
        </w:rPr>
        <w:t>Without</w:t>
      </w:r>
      <w:proofErr w:type="gramEnd"/>
      <w:r w:rsidRPr="00191BC9">
        <w:rPr>
          <w:rFonts w:ascii="Arial" w:eastAsia="Times New Roman" w:hAnsi="Arial" w:cs="Arial"/>
          <w:b/>
          <w:bCs/>
          <w:color w:val="333333"/>
          <w:sz w:val="30"/>
          <w:szCs w:val="30"/>
        </w:rPr>
        <w:t xml:space="preserve"> Classroom-Based Instruction</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bookmarkStart w:id="19" w:name="Q19"/>
      <w:bookmarkEnd w:id="19"/>
      <w:r w:rsidRPr="00191BC9">
        <w:rPr>
          <w:rFonts w:ascii="Arial" w:eastAsia="Times New Roman" w:hAnsi="Arial" w:cs="Arial"/>
          <w:b/>
          <w:bCs/>
          <w:color w:val="333333"/>
          <w:sz w:val="24"/>
          <w:szCs w:val="24"/>
        </w:rPr>
        <w:t>19. What are the requirements for students entering a home-based private school or independent study program and do not receive classroom-based instruction?</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r w:rsidRPr="00191BC9">
        <w:rPr>
          <w:rFonts w:ascii="Arial" w:eastAsia="Times New Roman" w:hAnsi="Arial" w:cs="Arial"/>
          <w:color w:val="333333"/>
          <w:sz w:val="24"/>
          <w:szCs w:val="24"/>
        </w:rPr>
        <w:t>Students entering:</w:t>
      </w:r>
    </w:p>
    <w:p w:rsidR="00191BC9" w:rsidRPr="00191BC9" w:rsidRDefault="00191BC9" w:rsidP="00191BC9">
      <w:pPr>
        <w:numPr>
          <w:ilvl w:val="0"/>
          <w:numId w:val="26"/>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A home-based private school or</w:t>
      </w:r>
    </w:p>
    <w:p w:rsidR="00191BC9" w:rsidRPr="00191BC9" w:rsidRDefault="00191BC9" w:rsidP="00191BC9">
      <w:pPr>
        <w:numPr>
          <w:ilvl w:val="0"/>
          <w:numId w:val="26"/>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An independent study program and do not receive classroom-based instruction</w:t>
      </w:r>
    </w:p>
    <w:p w:rsidR="00191BC9" w:rsidRPr="00191BC9" w:rsidRDefault="00191BC9" w:rsidP="00191BC9">
      <w:pPr>
        <w:spacing w:before="100" w:beforeAutospacing="1" w:after="100" w:afterAutospacing="1" w:line="240" w:lineRule="auto"/>
        <w:rPr>
          <w:rFonts w:ascii="Arial" w:eastAsia="Times New Roman" w:hAnsi="Arial" w:cs="Arial"/>
          <w:color w:val="333333"/>
          <w:sz w:val="21"/>
          <w:szCs w:val="21"/>
        </w:rPr>
      </w:pPr>
      <w:proofErr w:type="gramStart"/>
      <w:r w:rsidRPr="00191BC9">
        <w:rPr>
          <w:rFonts w:ascii="Arial" w:eastAsia="Times New Roman" w:hAnsi="Arial" w:cs="Arial"/>
          <w:color w:val="333333"/>
          <w:sz w:val="24"/>
          <w:szCs w:val="24"/>
        </w:rPr>
        <w:t>are</w:t>
      </w:r>
      <w:proofErr w:type="gramEnd"/>
      <w:r w:rsidRPr="00191BC9">
        <w:rPr>
          <w:rFonts w:ascii="Arial" w:eastAsia="Times New Roman" w:hAnsi="Arial" w:cs="Arial"/>
          <w:color w:val="333333"/>
          <w:sz w:val="24"/>
          <w:szCs w:val="24"/>
        </w:rPr>
        <w:t xml:space="preserve"> not subject to immunization requirements. Parents or guardians must provide records to the respective schools of any required immunizations received by these students.</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bookmarkStart w:id="20" w:name="Q20"/>
      <w:bookmarkEnd w:id="20"/>
      <w:r w:rsidRPr="00191BC9">
        <w:rPr>
          <w:rFonts w:ascii="Arial" w:eastAsia="Times New Roman" w:hAnsi="Arial" w:cs="Arial"/>
          <w:b/>
          <w:bCs/>
          <w:color w:val="333333"/>
          <w:sz w:val="24"/>
          <w:szCs w:val="24"/>
        </w:rPr>
        <w:t>20. Do schools still need to record immunization information and report on the immunization status of all students, including students who are exempt from entry requirements due to Senate Bill 277 (Pan, 2015)?</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r w:rsidRPr="00191BC9">
        <w:rPr>
          <w:rFonts w:ascii="Arial" w:eastAsia="Times New Roman" w:hAnsi="Arial" w:cs="Arial"/>
          <w:color w:val="333333"/>
          <w:sz w:val="24"/>
          <w:szCs w:val="24"/>
        </w:rPr>
        <w:t>Yes, schools will still need to:</w:t>
      </w:r>
    </w:p>
    <w:p w:rsidR="00191BC9" w:rsidRPr="00191BC9" w:rsidRDefault="00191BC9" w:rsidP="00191BC9">
      <w:pPr>
        <w:numPr>
          <w:ilvl w:val="0"/>
          <w:numId w:val="27"/>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Record immunizations for all students at entry.</w:t>
      </w:r>
    </w:p>
    <w:p w:rsidR="00191BC9" w:rsidRPr="00191BC9" w:rsidRDefault="00191BC9" w:rsidP="00191BC9">
      <w:pPr>
        <w:numPr>
          <w:ilvl w:val="0"/>
          <w:numId w:val="27"/>
        </w:numPr>
        <w:spacing w:before="100" w:beforeAutospacing="1" w:after="100" w:afterAutospacing="1" w:line="240" w:lineRule="auto"/>
        <w:ind w:left="240"/>
        <w:rPr>
          <w:rFonts w:ascii="Arial" w:eastAsia="Times New Roman" w:hAnsi="Arial" w:cs="Arial"/>
          <w:color w:val="333333"/>
          <w:sz w:val="20"/>
          <w:szCs w:val="20"/>
        </w:rPr>
      </w:pPr>
      <w:r w:rsidRPr="00191BC9">
        <w:rPr>
          <w:rFonts w:ascii="Arial" w:eastAsia="Times New Roman" w:hAnsi="Arial" w:cs="Arial"/>
          <w:color w:val="333333"/>
          <w:sz w:val="24"/>
          <w:szCs w:val="24"/>
        </w:rPr>
        <w:t>Report on the immunization status of all students at the checkpoints of child care, kindergarten, and 7th grade.​</w:t>
      </w:r>
    </w:p>
    <w:p w:rsidR="00191BC9" w:rsidRPr="00191BC9" w:rsidRDefault="00191BC9" w:rsidP="00191BC9">
      <w:pPr>
        <w:spacing w:before="100" w:beforeAutospacing="1" w:after="100" w:afterAutospacing="1" w:line="240" w:lineRule="auto"/>
        <w:outlineLvl w:val="1"/>
        <w:rPr>
          <w:rFonts w:ascii="Arial" w:eastAsia="Times New Roman" w:hAnsi="Arial" w:cs="Arial"/>
          <w:b/>
          <w:bCs/>
          <w:color w:val="333333"/>
          <w:sz w:val="36"/>
          <w:szCs w:val="36"/>
        </w:rPr>
      </w:pPr>
      <w:r w:rsidRPr="00191BC9">
        <w:rPr>
          <w:rFonts w:ascii="Arial" w:eastAsia="Times New Roman" w:hAnsi="Arial" w:cs="Arial"/>
          <w:b/>
          <w:bCs/>
          <w:color w:val="333333"/>
          <w:sz w:val="30"/>
          <w:szCs w:val="30"/>
        </w:rPr>
        <w:t>Other Topics</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bookmarkStart w:id="21" w:name="Q21"/>
      <w:bookmarkEnd w:id="21"/>
      <w:r w:rsidRPr="00191BC9">
        <w:rPr>
          <w:rFonts w:ascii="Arial" w:eastAsia="Times New Roman" w:hAnsi="Arial" w:cs="Arial"/>
          <w:b/>
          <w:bCs/>
          <w:color w:val="333333"/>
          <w:sz w:val="24"/>
          <w:szCs w:val="24"/>
        </w:rPr>
        <w:t>21. Are students who are homeless or in foster care subject to the immunization requirements?</w:t>
      </w:r>
    </w:p>
    <w:p w:rsidR="00191BC9" w:rsidRPr="00191BC9" w:rsidRDefault="00191BC9" w:rsidP="00191BC9">
      <w:pPr>
        <w:spacing w:before="100" w:beforeAutospacing="1" w:after="100" w:afterAutospacing="1" w:line="240" w:lineRule="auto"/>
        <w:rPr>
          <w:rFonts w:ascii="Arial" w:eastAsia="Times New Roman" w:hAnsi="Arial" w:cs="Arial"/>
          <w:color w:val="333333"/>
          <w:sz w:val="20"/>
          <w:szCs w:val="20"/>
        </w:rPr>
      </w:pPr>
      <w:r w:rsidRPr="00191BC9">
        <w:rPr>
          <w:rFonts w:ascii="Arial" w:eastAsia="Times New Roman" w:hAnsi="Arial" w:cs="Arial"/>
          <w:color w:val="333333"/>
          <w:sz w:val="24"/>
          <w:szCs w:val="24"/>
        </w:rPr>
        <w:t>Yes. However, a student who is homeless or in foster care, when transferring into a new school, may be admitted immediately if the student arrives without immunization records. Schools should utilize their resources to make sure these students have received all required immunizations as soon as possible.</w:t>
      </w:r>
    </w:p>
    <w:p w:rsidR="00534F4D" w:rsidRDefault="00CF6B8A"/>
    <w:sectPr w:rsidR="00534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506CB"/>
    <w:multiLevelType w:val="multilevel"/>
    <w:tmpl w:val="A3A6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437CF"/>
    <w:multiLevelType w:val="multilevel"/>
    <w:tmpl w:val="8C60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211B5"/>
    <w:multiLevelType w:val="multilevel"/>
    <w:tmpl w:val="21F6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9743F6"/>
    <w:multiLevelType w:val="multilevel"/>
    <w:tmpl w:val="E09E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527D02"/>
    <w:multiLevelType w:val="multilevel"/>
    <w:tmpl w:val="38801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A57904"/>
    <w:multiLevelType w:val="multilevel"/>
    <w:tmpl w:val="C632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711F1"/>
    <w:multiLevelType w:val="multilevel"/>
    <w:tmpl w:val="EBBAD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8A7E2D"/>
    <w:multiLevelType w:val="multilevel"/>
    <w:tmpl w:val="A2CE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E573D"/>
    <w:multiLevelType w:val="multilevel"/>
    <w:tmpl w:val="043E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6F4CC5"/>
    <w:multiLevelType w:val="multilevel"/>
    <w:tmpl w:val="F0885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722183"/>
    <w:multiLevelType w:val="multilevel"/>
    <w:tmpl w:val="C678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825A5B"/>
    <w:multiLevelType w:val="multilevel"/>
    <w:tmpl w:val="3C62F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227373"/>
    <w:multiLevelType w:val="multilevel"/>
    <w:tmpl w:val="BA583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1"/>
    <w:lvlOverride w:ilvl="0">
      <w:startOverride w:val="3"/>
    </w:lvlOverride>
  </w:num>
  <w:num w:numId="3">
    <w:abstractNumId w:val="11"/>
    <w:lvlOverride w:ilvl="0">
      <w:startOverride w:val="4"/>
    </w:lvlOverride>
  </w:num>
  <w:num w:numId="4">
    <w:abstractNumId w:val="11"/>
    <w:lvlOverride w:ilvl="0">
      <w:startOverride w:val="5"/>
    </w:lvlOverride>
  </w:num>
  <w:num w:numId="5">
    <w:abstractNumId w:val="11"/>
    <w:lvlOverride w:ilvl="0">
      <w:startOverride w:val="6"/>
    </w:lvlOverride>
  </w:num>
  <w:num w:numId="6">
    <w:abstractNumId w:val="11"/>
    <w:lvlOverride w:ilvl="0">
      <w:startOverride w:val="7"/>
    </w:lvlOverride>
  </w:num>
  <w:num w:numId="7">
    <w:abstractNumId w:val="11"/>
    <w:lvlOverride w:ilvl="0">
      <w:startOverride w:val="8"/>
    </w:lvlOverride>
  </w:num>
  <w:num w:numId="8">
    <w:abstractNumId w:val="11"/>
    <w:lvlOverride w:ilvl="0">
      <w:startOverride w:val="9"/>
    </w:lvlOverride>
  </w:num>
  <w:num w:numId="9">
    <w:abstractNumId w:val="12"/>
    <w:lvlOverride w:ilvl="0">
      <w:startOverride w:val="10"/>
    </w:lvlOverride>
  </w:num>
  <w:num w:numId="10">
    <w:abstractNumId w:val="12"/>
    <w:lvlOverride w:ilvl="0">
      <w:startOverride w:val="11"/>
    </w:lvlOverride>
  </w:num>
  <w:num w:numId="11">
    <w:abstractNumId w:val="12"/>
    <w:lvlOverride w:ilvl="0">
      <w:startOverride w:val="12"/>
    </w:lvlOverride>
  </w:num>
  <w:num w:numId="12">
    <w:abstractNumId w:val="12"/>
    <w:lvlOverride w:ilvl="0">
      <w:startOverride w:val="13"/>
    </w:lvlOverride>
  </w:num>
  <w:num w:numId="13">
    <w:abstractNumId w:val="12"/>
    <w:lvlOverride w:ilvl="0">
      <w:startOverride w:val="14"/>
    </w:lvlOverride>
  </w:num>
  <w:num w:numId="14">
    <w:abstractNumId w:val="12"/>
    <w:lvlOverride w:ilvl="0">
      <w:startOverride w:val="15"/>
    </w:lvlOverride>
  </w:num>
  <w:num w:numId="15">
    <w:abstractNumId w:val="4"/>
    <w:lvlOverride w:ilvl="0">
      <w:startOverride w:val="17"/>
    </w:lvlOverride>
  </w:num>
  <w:num w:numId="16">
    <w:abstractNumId w:val="4"/>
    <w:lvlOverride w:ilvl="0">
      <w:startOverride w:val="18"/>
    </w:lvlOverride>
  </w:num>
  <w:num w:numId="17">
    <w:abstractNumId w:val="6"/>
    <w:lvlOverride w:ilvl="0">
      <w:startOverride w:val="19"/>
    </w:lvlOverride>
  </w:num>
  <w:num w:numId="18">
    <w:abstractNumId w:val="6"/>
    <w:lvlOverride w:ilvl="0">
      <w:startOverride w:val="20"/>
    </w:lvlOverride>
  </w:num>
  <w:num w:numId="19">
    <w:abstractNumId w:val="3"/>
    <w:lvlOverride w:ilvl="0">
      <w:startOverride w:val="21"/>
    </w:lvlOverride>
  </w:num>
  <w:num w:numId="20">
    <w:abstractNumId w:val="7"/>
  </w:num>
  <w:num w:numId="21">
    <w:abstractNumId w:val="0"/>
  </w:num>
  <w:num w:numId="22">
    <w:abstractNumId w:val="1"/>
  </w:num>
  <w:num w:numId="23">
    <w:abstractNumId w:val="9"/>
  </w:num>
  <w:num w:numId="24">
    <w:abstractNumId w:val="8"/>
  </w:num>
  <w:num w:numId="25">
    <w:abstractNumId w:val="2"/>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BC9"/>
    <w:rsid w:val="00191BC9"/>
    <w:rsid w:val="002A2038"/>
    <w:rsid w:val="00452D56"/>
    <w:rsid w:val="00CE21F4"/>
    <w:rsid w:val="00CF6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23196-624B-406A-9065-37C9B4C9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1B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1B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1B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1BC9"/>
    <w:rPr>
      <w:b/>
      <w:bCs/>
    </w:rPr>
  </w:style>
  <w:style w:type="character" w:styleId="Hyperlink">
    <w:name w:val="Hyperlink"/>
    <w:basedOn w:val="DefaultParagraphFont"/>
    <w:uiPriority w:val="99"/>
    <w:semiHidden/>
    <w:unhideWhenUsed/>
    <w:rsid w:val="00191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hotsforschool.org/laws/regs2019/" TargetMode="External"/><Relationship Id="rId18" Type="http://schemas.openxmlformats.org/officeDocument/2006/relationships/hyperlink" Target="https://www.shotsforschool.org/laws/regs2019/" TargetMode="External"/><Relationship Id="rId26" Type="http://schemas.openxmlformats.org/officeDocument/2006/relationships/hyperlink" Target="http://www.shotsforschool.org/wp-content/uploads/new-reg-chart1.png" TargetMode="External"/><Relationship Id="rId39" Type="http://schemas.openxmlformats.org/officeDocument/2006/relationships/hyperlink" Target="http://eziz.org/assets/docs/IMM-1080_old.pdf" TargetMode="External"/><Relationship Id="rId21" Type="http://schemas.openxmlformats.org/officeDocument/2006/relationships/hyperlink" Target="https://www.shotsforschool.org/laws/regs2019/" TargetMode="External"/><Relationship Id="rId34" Type="http://schemas.openxmlformats.org/officeDocument/2006/relationships/hyperlink" Target="http://eziz.org/assets/docs/IMM-1080.pdf" TargetMode="External"/><Relationship Id="rId42" Type="http://schemas.openxmlformats.org/officeDocument/2006/relationships/hyperlink" Target="http://eziz.org/assets/docs/IMM-1080_old.pdf" TargetMode="External"/><Relationship Id="rId7" Type="http://schemas.openxmlformats.org/officeDocument/2006/relationships/hyperlink" Target="https://www.shotsforschool.org/laws/regs2019/" TargetMode="External"/><Relationship Id="rId2" Type="http://schemas.openxmlformats.org/officeDocument/2006/relationships/styles" Target="styles.xml"/><Relationship Id="rId16" Type="http://schemas.openxmlformats.org/officeDocument/2006/relationships/hyperlink" Target="https://www.shotsforschool.org/laws/regs2019/" TargetMode="External"/><Relationship Id="rId29" Type="http://schemas.openxmlformats.org/officeDocument/2006/relationships/hyperlink" Target="http://www.shotsforschool.org/wp-content/uploads/new-reg-chart2.png" TargetMode="External"/><Relationship Id="rId1" Type="http://schemas.openxmlformats.org/officeDocument/2006/relationships/numbering" Target="numbering.xml"/><Relationship Id="rId6" Type="http://schemas.openxmlformats.org/officeDocument/2006/relationships/hyperlink" Target="https://www.shotsforschool.org/laws/regs2019/" TargetMode="External"/><Relationship Id="rId11" Type="http://schemas.openxmlformats.org/officeDocument/2006/relationships/hyperlink" Target="https://www.shotsforschool.org/laws/regs2019/" TargetMode="External"/><Relationship Id="rId24" Type="http://schemas.openxmlformats.org/officeDocument/2006/relationships/hyperlink" Target="https://www.shotsforschool.org/laws/regs2019/" TargetMode="External"/><Relationship Id="rId32" Type="http://schemas.openxmlformats.org/officeDocument/2006/relationships/image" Target="media/image3.png"/><Relationship Id="rId37" Type="http://schemas.openxmlformats.org/officeDocument/2006/relationships/hyperlink" Target="http://eziz.org/assets/docs/IMM-1080.pdf" TargetMode="External"/><Relationship Id="rId40" Type="http://schemas.openxmlformats.org/officeDocument/2006/relationships/hyperlink" Target="https://www.shotsforschool.org/" TargetMode="External"/><Relationship Id="rId45" Type="http://schemas.openxmlformats.org/officeDocument/2006/relationships/fontTable" Target="fontTable.xml"/><Relationship Id="rId5" Type="http://schemas.openxmlformats.org/officeDocument/2006/relationships/hyperlink" Target="https://www.shotsforschool.org/laws/regs2019/" TargetMode="External"/><Relationship Id="rId15" Type="http://schemas.openxmlformats.org/officeDocument/2006/relationships/hyperlink" Target="https://www.shotsforschool.org/laws/regs2019/" TargetMode="External"/><Relationship Id="rId23" Type="http://schemas.openxmlformats.org/officeDocument/2006/relationships/hyperlink" Target="https://www.shotsforschool.org/laws/regs2019/" TargetMode="External"/><Relationship Id="rId28" Type="http://schemas.openxmlformats.org/officeDocument/2006/relationships/hyperlink" Target="http://eziz.org/assets/docs/IMM-1080.pdf" TargetMode="External"/><Relationship Id="rId36" Type="http://schemas.openxmlformats.org/officeDocument/2006/relationships/image" Target="media/image5.png"/><Relationship Id="rId10" Type="http://schemas.openxmlformats.org/officeDocument/2006/relationships/hyperlink" Target="https://www.shotsforschool.org/laws/regs2019/" TargetMode="External"/><Relationship Id="rId19" Type="http://schemas.openxmlformats.org/officeDocument/2006/relationships/hyperlink" Target="https://www.shotsforschool.org/laws/regs2019/" TargetMode="External"/><Relationship Id="rId31" Type="http://schemas.openxmlformats.org/officeDocument/2006/relationships/hyperlink" Target="http://www.shotsforschool.org/wp-content/uploads/new-reg-chart3.png" TargetMode="External"/><Relationship Id="rId44" Type="http://schemas.openxmlformats.org/officeDocument/2006/relationships/hyperlink" Target="https://www.shotsforschool.org/laws/conditional-admission/" TargetMode="External"/><Relationship Id="rId4" Type="http://schemas.openxmlformats.org/officeDocument/2006/relationships/webSettings" Target="webSettings.xml"/><Relationship Id="rId9" Type="http://schemas.openxmlformats.org/officeDocument/2006/relationships/hyperlink" Target="https://www.shotsforschool.org/laws/regs2019/" TargetMode="External"/><Relationship Id="rId14" Type="http://schemas.openxmlformats.org/officeDocument/2006/relationships/hyperlink" Target="https://www.shotsforschool.org/laws/regs2019/" TargetMode="External"/><Relationship Id="rId22" Type="http://schemas.openxmlformats.org/officeDocument/2006/relationships/hyperlink" Target="https://www.shotsforschool.org/laws/regs2019/" TargetMode="External"/><Relationship Id="rId27" Type="http://schemas.openxmlformats.org/officeDocument/2006/relationships/image" Target="media/image1.png"/><Relationship Id="rId30" Type="http://schemas.openxmlformats.org/officeDocument/2006/relationships/image" Target="media/image2.png"/><Relationship Id="rId35" Type="http://schemas.openxmlformats.org/officeDocument/2006/relationships/hyperlink" Target="http://www.shotsforschool.org/wp-content/uploads/new-reg-chart5.png" TargetMode="External"/><Relationship Id="rId43" Type="http://schemas.openxmlformats.org/officeDocument/2006/relationships/hyperlink" Target="https://www.shotsforschool.org/laws/regs2019/" TargetMode="External"/><Relationship Id="rId8" Type="http://schemas.openxmlformats.org/officeDocument/2006/relationships/hyperlink" Target="https://www.shotsforschool.org/laws/regs2019/" TargetMode="External"/><Relationship Id="rId3" Type="http://schemas.openxmlformats.org/officeDocument/2006/relationships/settings" Target="settings.xml"/><Relationship Id="rId12" Type="http://schemas.openxmlformats.org/officeDocument/2006/relationships/hyperlink" Target="https://www.shotsforschool.org/laws/regs2019/" TargetMode="External"/><Relationship Id="rId17" Type="http://schemas.openxmlformats.org/officeDocument/2006/relationships/hyperlink" Target="https://www.shotsforschool.org/laws/regs2019/" TargetMode="External"/><Relationship Id="rId25" Type="http://schemas.openxmlformats.org/officeDocument/2006/relationships/hyperlink" Target="https://www.shotsforschool.org/laws/regs2019/" TargetMode="External"/><Relationship Id="rId33" Type="http://schemas.openxmlformats.org/officeDocument/2006/relationships/image" Target="media/image4.png"/><Relationship Id="rId38" Type="http://schemas.openxmlformats.org/officeDocument/2006/relationships/hyperlink" Target="http://eziz.org/assets/docs/IMM-1080.pdf" TargetMode="External"/><Relationship Id="rId46" Type="http://schemas.openxmlformats.org/officeDocument/2006/relationships/theme" Target="theme/theme1.xml"/><Relationship Id="rId20" Type="http://schemas.openxmlformats.org/officeDocument/2006/relationships/hyperlink" Target="https://www.shotsforschool.org/laws/regs2019/" TargetMode="External"/><Relationship Id="rId41" Type="http://schemas.openxmlformats.org/officeDocument/2006/relationships/hyperlink" Target="https://www.cdph.ca.gov/CDPH%20Document%20Library/ControlledForms/cdph28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Kalkoske, Mark (mkalkoske@psusd.us)</dc:creator>
  <cp:keywords/>
  <dc:description/>
  <cp:lastModifiedBy>Haga, Teresa (thaga@psusd.us)</cp:lastModifiedBy>
  <cp:revision>2</cp:revision>
  <dcterms:created xsi:type="dcterms:W3CDTF">2019-08-16T16:40:00Z</dcterms:created>
  <dcterms:modified xsi:type="dcterms:W3CDTF">2019-08-16T16:40:00Z</dcterms:modified>
</cp:coreProperties>
</file>